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D66E" w14:textId="6B273194" w:rsidR="003D18C5" w:rsidRPr="00A54E33" w:rsidRDefault="003C472C" w:rsidP="00D8670F">
      <w:pPr>
        <w:tabs>
          <w:tab w:val="left" w:pos="9163"/>
        </w:tabs>
        <w:spacing w:before="120" w:after="120" w:line="276" w:lineRule="auto"/>
        <w:ind w:left="990" w:right="1701"/>
        <w:jc w:val="right"/>
        <w:rPr>
          <w:rFonts w:ascii="Trebuchet MS" w:hAnsi="Trebuchet MS"/>
          <w:sz w:val="22"/>
          <w:szCs w:val="22"/>
        </w:rPr>
      </w:pPr>
      <w:r w:rsidRPr="00A54E33">
        <w:rPr>
          <w:rFonts w:ascii="Trebuchet MS" w:hAnsi="Trebuchet MS"/>
          <w:sz w:val="22"/>
          <w:szCs w:val="22"/>
        </w:rPr>
        <w:t xml:space="preserve"> </w:t>
      </w:r>
    </w:p>
    <w:p w14:paraId="17D48E36" w14:textId="77777777" w:rsidR="00E379FB" w:rsidRPr="00A54E33" w:rsidRDefault="001348FE" w:rsidP="00D8670F">
      <w:pPr>
        <w:spacing w:after="120" w:line="276" w:lineRule="auto"/>
        <w:ind w:left="990"/>
        <w:rPr>
          <w:rFonts w:ascii="Trebuchet MS" w:eastAsia="MS Mincho" w:hAnsi="Trebuchet MS" w:cs="Times New Roman"/>
          <w:b/>
          <w:i/>
          <w:sz w:val="22"/>
          <w:szCs w:val="22"/>
        </w:rPr>
      </w:pPr>
      <w:r w:rsidRPr="00A54E33">
        <w:rPr>
          <w:rFonts w:ascii="Trebuchet MS" w:eastAsia="MS Mincho" w:hAnsi="Trebuchet MS" w:cs="Times New Roman"/>
          <w:b/>
          <w:i/>
          <w:sz w:val="22"/>
          <w:szCs w:val="22"/>
        </w:rPr>
        <w:t xml:space="preserve">                                            </w:t>
      </w:r>
    </w:p>
    <w:p w14:paraId="1CD88320" w14:textId="77777777" w:rsidR="00E379FB" w:rsidRPr="00A54E33" w:rsidRDefault="00E379FB" w:rsidP="00D8670F">
      <w:pPr>
        <w:spacing w:after="120" w:line="276" w:lineRule="auto"/>
        <w:ind w:left="990"/>
        <w:rPr>
          <w:rFonts w:ascii="Trebuchet MS" w:eastAsia="MS Mincho" w:hAnsi="Trebuchet MS" w:cs="Times New Roman"/>
          <w:b/>
          <w:i/>
          <w:sz w:val="22"/>
          <w:szCs w:val="22"/>
        </w:rPr>
      </w:pPr>
    </w:p>
    <w:p w14:paraId="78BE2CDC" w14:textId="133358FE" w:rsidR="00E379FB" w:rsidRPr="00A54E33" w:rsidRDefault="00D82D08" w:rsidP="00D8670F">
      <w:pPr>
        <w:spacing w:after="120" w:line="276" w:lineRule="auto"/>
        <w:ind w:left="990"/>
        <w:jc w:val="center"/>
        <w:rPr>
          <w:rFonts w:ascii="Trebuchet MS" w:eastAsia="MS Mincho" w:hAnsi="Trebuchet MS" w:cs="Times New Roman"/>
          <w:b/>
          <w:i/>
          <w:sz w:val="22"/>
          <w:szCs w:val="22"/>
        </w:rPr>
      </w:pPr>
      <w:r w:rsidRPr="00A54E33">
        <w:rPr>
          <w:rFonts w:ascii="Trebuchet MS" w:eastAsia="MS Mincho" w:hAnsi="Trebuchet MS" w:cs="Times New Roman"/>
          <w:b/>
          <w:i/>
          <w:sz w:val="22"/>
          <w:szCs w:val="22"/>
        </w:rPr>
        <w:t>PLANUL NAȚIONAL DE REDRESARE ȘI REZILIENȚĂ</w:t>
      </w:r>
    </w:p>
    <w:p w14:paraId="32CBFF4A" w14:textId="77777777" w:rsidR="00E379FB" w:rsidRPr="00A54E33" w:rsidRDefault="00E379FB" w:rsidP="00D8670F">
      <w:pPr>
        <w:spacing w:after="120" w:line="276" w:lineRule="auto"/>
        <w:ind w:left="990"/>
        <w:rPr>
          <w:rFonts w:ascii="Trebuchet MS" w:eastAsia="MS Mincho" w:hAnsi="Trebuchet MS" w:cs="Times New Roman"/>
          <w:b/>
          <w:i/>
          <w:sz w:val="22"/>
          <w:szCs w:val="22"/>
        </w:rPr>
      </w:pPr>
    </w:p>
    <w:p w14:paraId="570D8E07" w14:textId="77777777" w:rsidR="00E379FB" w:rsidRPr="00A54E33" w:rsidRDefault="00E379FB" w:rsidP="00D8670F">
      <w:pPr>
        <w:spacing w:after="120" w:line="276" w:lineRule="auto"/>
        <w:ind w:left="990"/>
        <w:rPr>
          <w:rFonts w:ascii="Trebuchet MS" w:eastAsia="MS Mincho" w:hAnsi="Trebuchet MS" w:cs="Times New Roman"/>
          <w:b/>
          <w:i/>
          <w:sz w:val="22"/>
          <w:szCs w:val="22"/>
        </w:rPr>
      </w:pPr>
    </w:p>
    <w:p w14:paraId="3CFE4ABA" w14:textId="28D00C4F" w:rsidR="001A5BD3" w:rsidRPr="00A54E33" w:rsidRDefault="001348FE" w:rsidP="00D8670F">
      <w:pPr>
        <w:spacing w:after="120" w:line="276" w:lineRule="auto"/>
        <w:ind w:left="990"/>
        <w:rPr>
          <w:rFonts w:ascii="Trebuchet MS" w:eastAsia="MS Mincho" w:hAnsi="Trebuchet MS" w:cs="Times New Roman"/>
          <w:b/>
          <w:i/>
          <w:sz w:val="22"/>
          <w:szCs w:val="22"/>
        </w:rPr>
      </w:pPr>
      <w:r w:rsidRPr="00A54E33">
        <w:rPr>
          <w:rFonts w:ascii="Trebuchet MS" w:eastAsia="MS Mincho" w:hAnsi="Trebuchet MS" w:cs="Times New Roman"/>
          <w:b/>
          <w:i/>
          <w:sz w:val="22"/>
          <w:szCs w:val="22"/>
        </w:rPr>
        <w:t xml:space="preserve">                                                      </w:t>
      </w:r>
    </w:p>
    <w:p w14:paraId="3FCBE856" w14:textId="21B8DC17" w:rsidR="00D82D08" w:rsidRPr="00A54E33" w:rsidRDefault="00CA2562" w:rsidP="00D8670F">
      <w:pPr>
        <w:spacing w:after="120" w:line="276" w:lineRule="auto"/>
        <w:ind w:left="990"/>
        <w:jc w:val="center"/>
        <w:rPr>
          <w:rFonts w:ascii="Trebuchet MS" w:eastAsia="MS Mincho" w:hAnsi="Trebuchet MS" w:cs="Times New Roman"/>
          <w:b/>
          <w:i/>
          <w:sz w:val="22"/>
          <w:szCs w:val="22"/>
        </w:rPr>
      </w:pPr>
      <w:r w:rsidRPr="00A54E33">
        <w:rPr>
          <w:rFonts w:ascii="Trebuchet MS" w:eastAsia="MS Mincho" w:hAnsi="Trebuchet MS" w:cs="Times New Roman"/>
          <w:b/>
          <w:i/>
          <w:sz w:val="22"/>
          <w:szCs w:val="22"/>
        </w:rPr>
        <w:t>GHID</w:t>
      </w:r>
      <w:r w:rsidR="0047037B" w:rsidRPr="00A54E33">
        <w:rPr>
          <w:rFonts w:ascii="Trebuchet MS" w:eastAsia="MS Mincho" w:hAnsi="Trebuchet MS" w:cs="Times New Roman"/>
          <w:b/>
          <w:i/>
          <w:sz w:val="22"/>
          <w:szCs w:val="22"/>
        </w:rPr>
        <w:t xml:space="preserve"> DE CONTRACTARE </w:t>
      </w:r>
    </w:p>
    <w:p w14:paraId="6E4D0852" w14:textId="77777777" w:rsidR="00D82D08" w:rsidRPr="00A54E33" w:rsidRDefault="00D82D08" w:rsidP="00D8670F">
      <w:pPr>
        <w:spacing w:after="120" w:line="276" w:lineRule="auto"/>
        <w:ind w:left="990"/>
        <w:jc w:val="center"/>
        <w:rPr>
          <w:rFonts w:ascii="Trebuchet MS" w:eastAsia="MS Mincho" w:hAnsi="Trebuchet MS" w:cs="Times New Roman"/>
          <w:b/>
          <w:i/>
          <w:sz w:val="22"/>
          <w:szCs w:val="22"/>
        </w:rPr>
      </w:pPr>
    </w:p>
    <w:p w14:paraId="146591A7" w14:textId="2A7F3CD2" w:rsidR="00647957" w:rsidRPr="00A54E33" w:rsidRDefault="00D82D08" w:rsidP="00D8670F">
      <w:pPr>
        <w:spacing w:after="120" w:line="276" w:lineRule="auto"/>
        <w:ind w:left="990"/>
        <w:jc w:val="center"/>
        <w:rPr>
          <w:rFonts w:ascii="Trebuchet MS" w:eastAsia="MS Mincho" w:hAnsi="Trebuchet MS" w:cs="Times New Roman"/>
          <w:b/>
          <w:i/>
          <w:sz w:val="22"/>
          <w:szCs w:val="22"/>
        </w:rPr>
      </w:pPr>
      <w:r w:rsidRPr="00A54E33">
        <w:rPr>
          <w:rFonts w:ascii="Trebuchet MS" w:eastAsia="MS Mincho" w:hAnsi="Trebuchet MS" w:cs="Times New Roman"/>
          <w:b/>
          <w:i/>
          <w:sz w:val="22"/>
          <w:szCs w:val="22"/>
        </w:rPr>
        <w:t>PIIEC - PARTICIPANȚI DIRECȚI</w:t>
      </w:r>
      <w:r w:rsidR="0047037B" w:rsidRPr="00A54E33">
        <w:rPr>
          <w:rFonts w:ascii="Trebuchet MS" w:eastAsia="MS Mincho" w:hAnsi="Trebuchet MS" w:cs="Times New Roman"/>
          <w:b/>
          <w:i/>
          <w:sz w:val="22"/>
          <w:szCs w:val="22"/>
        </w:rPr>
        <w:t xml:space="preserve"> </w:t>
      </w:r>
    </w:p>
    <w:p w14:paraId="13029EC1" w14:textId="77777777" w:rsidR="00D82D08" w:rsidRPr="00A54E33" w:rsidRDefault="00D82D08" w:rsidP="00D8670F">
      <w:pPr>
        <w:spacing w:after="120" w:line="276" w:lineRule="auto"/>
        <w:ind w:left="990"/>
        <w:jc w:val="center"/>
        <w:rPr>
          <w:rFonts w:ascii="Trebuchet MS" w:eastAsia="MS Mincho" w:hAnsi="Trebuchet MS" w:cs="Times New Roman"/>
          <w:b/>
          <w:i/>
          <w:sz w:val="22"/>
          <w:szCs w:val="22"/>
        </w:rPr>
      </w:pPr>
    </w:p>
    <w:p w14:paraId="253433AE" w14:textId="77777777" w:rsidR="00D82D08" w:rsidRPr="00A54E33" w:rsidRDefault="00D82D08" w:rsidP="00D8670F">
      <w:pPr>
        <w:spacing w:after="120" w:line="276" w:lineRule="auto"/>
        <w:ind w:left="990"/>
        <w:jc w:val="center"/>
        <w:rPr>
          <w:rFonts w:ascii="Trebuchet MS" w:eastAsia="MS Mincho" w:hAnsi="Trebuchet MS" w:cs="Times New Roman"/>
          <w:b/>
          <w:i/>
          <w:sz w:val="22"/>
          <w:szCs w:val="22"/>
        </w:rPr>
      </w:pPr>
    </w:p>
    <w:p w14:paraId="67B51F50" w14:textId="77777777" w:rsidR="00D82D08" w:rsidRPr="00A54E33" w:rsidRDefault="00D82D08" w:rsidP="00D8670F">
      <w:pPr>
        <w:spacing w:after="120" w:line="276" w:lineRule="auto"/>
        <w:ind w:left="990"/>
        <w:jc w:val="center"/>
        <w:rPr>
          <w:rFonts w:ascii="Trebuchet MS" w:eastAsia="MS Mincho" w:hAnsi="Trebuchet MS" w:cs="Times New Roman"/>
          <w:b/>
          <w:i/>
          <w:sz w:val="22"/>
          <w:szCs w:val="22"/>
        </w:rPr>
      </w:pPr>
    </w:p>
    <w:p w14:paraId="6A00C187" w14:textId="66911A91" w:rsidR="00D82D08" w:rsidRPr="00A54E33" w:rsidRDefault="00D82D08" w:rsidP="00D8670F">
      <w:pPr>
        <w:spacing w:after="120" w:line="276" w:lineRule="auto"/>
        <w:ind w:left="990"/>
        <w:jc w:val="center"/>
        <w:rPr>
          <w:rFonts w:ascii="Trebuchet MS" w:eastAsia="MS Mincho" w:hAnsi="Trebuchet MS" w:cs="Times New Roman"/>
          <w:b/>
          <w:i/>
          <w:sz w:val="22"/>
          <w:szCs w:val="22"/>
        </w:rPr>
      </w:pPr>
      <w:r w:rsidRPr="00A54E33">
        <w:rPr>
          <w:rFonts w:ascii="Trebuchet MS" w:eastAsia="MS Mincho" w:hAnsi="Trebuchet MS" w:cs="Times New Roman"/>
          <w:b/>
          <w:i/>
          <w:sz w:val="22"/>
          <w:szCs w:val="22"/>
        </w:rPr>
        <w:t>COMPONENTA C9. SUPORT PENTRU SECTORUL PRIVAT, CERCETARE, DEZVOLTARE ȘI INOVARE</w:t>
      </w:r>
    </w:p>
    <w:p w14:paraId="3A0D3A20" w14:textId="77777777" w:rsidR="00D82D08" w:rsidRDefault="00D82D08" w:rsidP="00D8670F">
      <w:pPr>
        <w:spacing w:after="120" w:line="276" w:lineRule="auto"/>
        <w:ind w:left="990"/>
        <w:jc w:val="center"/>
        <w:rPr>
          <w:rFonts w:ascii="Trebuchet MS" w:eastAsia="MS Mincho" w:hAnsi="Trebuchet MS" w:cs="Times New Roman"/>
          <w:b/>
          <w:i/>
          <w:sz w:val="22"/>
          <w:szCs w:val="22"/>
        </w:rPr>
      </w:pPr>
    </w:p>
    <w:p w14:paraId="15648316" w14:textId="77777777" w:rsidR="00A54E33" w:rsidRPr="00A54E33" w:rsidRDefault="00A54E33" w:rsidP="00D8670F">
      <w:pPr>
        <w:spacing w:after="120" w:line="276" w:lineRule="auto"/>
        <w:ind w:left="990"/>
        <w:jc w:val="center"/>
        <w:rPr>
          <w:rFonts w:ascii="Trebuchet MS" w:eastAsia="MS Mincho" w:hAnsi="Trebuchet MS" w:cs="Times New Roman"/>
          <w:b/>
          <w:i/>
          <w:sz w:val="22"/>
          <w:szCs w:val="22"/>
        </w:rPr>
      </w:pPr>
    </w:p>
    <w:p w14:paraId="4D15AB71" w14:textId="287BAE8D" w:rsidR="0047037B" w:rsidRPr="00A54E33" w:rsidRDefault="00D82D08" w:rsidP="00D8670F">
      <w:pPr>
        <w:spacing w:after="120" w:line="276" w:lineRule="auto"/>
        <w:ind w:left="990"/>
        <w:jc w:val="center"/>
        <w:rPr>
          <w:rFonts w:ascii="Trebuchet MS" w:eastAsia="MS Mincho" w:hAnsi="Trebuchet MS" w:cs="Times New Roman"/>
          <w:b/>
          <w:i/>
          <w:sz w:val="22"/>
          <w:szCs w:val="22"/>
        </w:rPr>
      </w:pPr>
      <w:r w:rsidRPr="00A54E33">
        <w:rPr>
          <w:rFonts w:ascii="Trebuchet MS" w:eastAsia="MS Mincho" w:hAnsi="Trebuchet MS" w:cs="Times New Roman"/>
          <w:b/>
          <w:i/>
          <w:sz w:val="22"/>
          <w:szCs w:val="22"/>
        </w:rPr>
        <w:t>INVESTIȚIA I4. PROIECTE TRANSFRONTALIERE ȘI MULTINAȚIONALE – PROCESOARE CU CONSUM REDUS DE ENERGIE ȘI CIPURI SEMICONDUCTOARE</w:t>
      </w:r>
    </w:p>
    <w:p w14:paraId="7E655FCB" w14:textId="77777777" w:rsidR="0047037B" w:rsidRPr="00A54E33" w:rsidRDefault="0047037B" w:rsidP="00D8670F">
      <w:pPr>
        <w:spacing w:after="120" w:line="276" w:lineRule="auto"/>
        <w:ind w:left="990"/>
        <w:jc w:val="both"/>
        <w:rPr>
          <w:rFonts w:ascii="Trebuchet MS" w:hAnsi="Trebuchet MS"/>
          <w:iCs/>
          <w:sz w:val="22"/>
          <w:szCs w:val="22"/>
        </w:rPr>
      </w:pPr>
    </w:p>
    <w:p w14:paraId="5CB967B0" w14:textId="77777777" w:rsidR="00E379FB" w:rsidRPr="00A54E33" w:rsidRDefault="00E379FB" w:rsidP="00D8670F">
      <w:pPr>
        <w:spacing w:after="120" w:line="276" w:lineRule="auto"/>
        <w:ind w:left="990"/>
        <w:jc w:val="both"/>
        <w:rPr>
          <w:rFonts w:ascii="Trebuchet MS" w:hAnsi="Trebuchet MS"/>
          <w:iCs/>
          <w:sz w:val="22"/>
          <w:szCs w:val="22"/>
        </w:rPr>
      </w:pPr>
    </w:p>
    <w:p w14:paraId="4FCBB662" w14:textId="77777777" w:rsidR="00E379FB" w:rsidRPr="00A54E33" w:rsidRDefault="00E379FB" w:rsidP="00D8670F">
      <w:pPr>
        <w:spacing w:after="120" w:line="276" w:lineRule="auto"/>
        <w:ind w:left="990"/>
        <w:jc w:val="both"/>
        <w:rPr>
          <w:rFonts w:ascii="Trebuchet MS" w:hAnsi="Trebuchet MS"/>
          <w:iCs/>
          <w:sz w:val="22"/>
          <w:szCs w:val="22"/>
        </w:rPr>
      </w:pPr>
    </w:p>
    <w:p w14:paraId="5520B992" w14:textId="77777777" w:rsidR="00E379FB" w:rsidRPr="00A54E33" w:rsidRDefault="00E379FB" w:rsidP="00D8670F">
      <w:pPr>
        <w:spacing w:after="120" w:line="276" w:lineRule="auto"/>
        <w:ind w:left="990"/>
        <w:jc w:val="both"/>
        <w:rPr>
          <w:rFonts w:ascii="Trebuchet MS" w:hAnsi="Trebuchet MS"/>
          <w:iCs/>
          <w:sz w:val="22"/>
          <w:szCs w:val="22"/>
        </w:rPr>
      </w:pPr>
    </w:p>
    <w:p w14:paraId="637C0C6D" w14:textId="77777777" w:rsidR="00E379FB" w:rsidRPr="00A54E33" w:rsidRDefault="00E379FB" w:rsidP="00D8670F">
      <w:pPr>
        <w:spacing w:after="120" w:line="276" w:lineRule="auto"/>
        <w:ind w:left="990"/>
        <w:jc w:val="both"/>
        <w:rPr>
          <w:rFonts w:ascii="Trebuchet MS" w:hAnsi="Trebuchet MS"/>
          <w:iCs/>
          <w:sz w:val="22"/>
          <w:szCs w:val="22"/>
        </w:rPr>
      </w:pPr>
    </w:p>
    <w:p w14:paraId="28F58B24" w14:textId="77777777" w:rsidR="00E379FB" w:rsidRPr="00A54E33" w:rsidRDefault="00E379FB" w:rsidP="00D8670F">
      <w:pPr>
        <w:spacing w:after="120" w:line="276" w:lineRule="auto"/>
        <w:ind w:left="990"/>
        <w:jc w:val="both"/>
        <w:rPr>
          <w:rFonts w:ascii="Trebuchet MS" w:hAnsi="Trebuchet MS"/>
          <w:iCs/>
          <w:sz w:val="22"/>
          <w:szCs w:val="22"/>
        </w:rPr>
      </w:pPr>
    </w:p>
    <w:p w14:paraId="6EE799E0" w14:textId="77777777" w:rsidR="00E379FB" w:rsidRPr="00A54E33" w:rsidRDefault="00E379FB" w:rsidP="00D8670F">
      <w:pPr>
        <w:spacing w:after="120" w:line="276" w:lineRule="auto"/>
        <w:ind w:left="990"/>
        <w:jc w:val="both"/>
        <w:rPr>
          <w:rFonts w:ascii="Trebuchet MS" w:hAnsi="Trebuchet MS"/>
          <w:iCs/>
          <w:sz w:val="22"/>
          <w:szCs w:val="22"/>
        </w:rPr>
      </w:pPr>
    </w:p>
    <w:p w14:paraId="46071040" w14:textId="77777777" w:rsidR="00E379FB" w:rsidRPr="00A54E33" w:rsidRDefault="00E379FB" w:rsidP="00D8670F">
      <w:pPr>
        <w:spacing w:after="120" w:line="276" w:lineRule="auto"/>
        <w:ind w:left="990"/>
        <w:jc w:val="both"/>
        <w:rPr>
          <w:rFonts w:ascii="Trebuchet MS" w:hAnsi="Trebuchet MS"/>
          <w:iCs/>
          <w:sz w:val="22"/>
          <w:szCs w:val="22"/>
        </w:rPr>
      </w:pPr>
    </w:p>
    <w:p w14:paraId="1807340E" w14:textId="77777777" w:rsidR="00E379FB" w:rsidRPr="00A54E33" w:rsidRDefault="00E379FB" w:rsidP="00D8670F">
      <w:pPr>
        <w:spacing w:after="120" w:line="276" w:lineRule="auto"/>
        <w:ind w:left="990"/>
        <w:jc w:val="both"/>
        <w:rPr>
          <w:rFonts w:ascii="Trebuchet MS" w:hAnsi="Trebuchet MS"/>
          <w:iCs/>
          <w:sz w:val="22"/>
          <w:szCs w:val="22"/>
        </w:rPr>
      </w:pPr>
    </w:p>
    <w:p w14:paraId="6764B787" w14:textId="77777777" w:rsidR="00E379FB" w:rsidRPr="00A54E33" w:rsidRDefault="00E379FB" w:rsidP="00D8670F">
      <w:pPr>
        <w:spacing w:after="120" w:line="276" w:lineRule="auto"/>
        <w:ind w:left="990"/>
        <w:jc w:val="both"/>
        <w:rPr>
          <w:rFonts w:ascii="Trebuchet MS" w:hAnsi="Trebuchet MS"/>
          <w:iCs/>
          <w:sz w:val="22"/>
          <w:szCs w:val="22"/>
        </w:rPr>
      </w:pPr>
    </w:p>
    <w:p w14:paraId="1DE1A9F6" w14:textId="77777777" w:rsidR="00E379FB" w:rsidRPr="00A54E33" w:rsidRDefault="00E379FB" w:rsidP="00D8670F">
      <w:pPr>
        <w:spacing w:after="120" w:line="276" w:lineRule="auto"/>
        <w:ind w:left="990"/>
        <w:jc w:val="both"/>
        <w:rPr>
          <w:rFonts w:ascii="Trebuchet MS" w:hAnsi="Trebuchet MS"/>
          <w:iCs/>
          <w:sz w:val="22"/>
          <w:szCs w:val="22"/>
        </w:rPr>
      </w:pPr>
    </w:p>
    <w:p w14:paraId="7541F5C4" w14:textId="77777777" w:rsidR="00E379FB" w:rsidRPr="00A54E33" w:rsidRDefault="00E379FB" w:rsidP="00D8670F">
      <w:pPr>
        <w:spacing w:after="120" w:line="276" w:lineRule="auto"/>
        <w:ind w:left="990"/>
        <w:jc w:val="both"/>
        <w:rPr>
          <w:rFonts w:ascii="Trebuchet MS" w:hAnsi="Trebuchet MS"/>
          <w:iCs/>
          <w:sz w:val="22"/>
          <w:szCs w:val="22"/>
        </w:rPr>
      </w:pPr>
    </w:p>
    <w:p w14:paraId="7E7E5144" w14:textId="77777777" w:rsidR="00E379FB" w:rsidRPr="00A54E33" w:rsidRDefault="00E379FB" w:rsidP="00D8670F">
      <w:pPr>
        <w:spacing w:after="120" w:line="276" w:lineRule="auto"/>
        <w:ind w:left="990"/>
        <w:jc w:val="both"/>
        <w:rPr>
          <w:rFonts w:ascii="Trebuchet MS" w:hAnsi="Trebuchet MS"/>
          <w:iCs/>
          <w:sz w:val="22"/>
          <w:szCs w:val="22"/>
        </w:rPr>
      </w:pPr>
    </w:p>
    <w:p w14:paraId="4F00A1A7" w14:textId="77777777" w:rsidR="00E379FB" w:rsidRPr="00A54E33" w:rsidRDefault="00E379FB" w:rsidP="00D8670F">
      <w:pPr>
        <w:spacing w:after="120" w:line="276" w:lineRule="auto"/>
        <w:ind w:left="990"/>
        <w:jc w:val="both"/>
        <w:rPr>
          <w:rFonts w:ascii="Trebuchet MS" w:hAnsi="Trebuchet MS"/>
          <w:iCs/>
          <w:sz w:val="22"/>
          <w:szCs w:val="22"/>
        </w:rPr>
      </w:pPr>
    </w:p>
    <w:p w14:paraId="6646588F" w14:textId="77777777" w:rsidR="00E379FB" w:rsidRPr="00A54E33" w:rsidRDefault="00E379FB" w:rsidP="00D8670F">
      <w:pPr>
        <w:spacing w:after="120" w:line="276" w:lineRule="auto"/>
        <w:ind w:left="990"/>
        <w:jc w:val="both"/>
        <w:rPr>
          <w:rFonts w:ascii="Trebuchet MS" w:hAnsi="Trebuchet MS"/>
          <w:iCs/>
          <w:sz w:val="22"/>
          <w:szCs w:val="22"/>
        </w:rPr>
      </w:pPr>
    </w:p>
    <w:sdt>
      <w:sdtPr>
        <w:rPr>
          <w:rFonts w:ascii="Trebuchet MS" w:eastAsiaTheme="minorHAnsi" w:hAnsi="Trebuchet MS" w:cstheme="minorBidi"/>
          <w:color w:val="auto"/>
          <w:sz w:val="22"/>
          <w:szCs w:val="22"/>
          <w:lang w:val="ro-RO"/>
        </w:rPr>
        <w:id w:val="-1949070795"/>
        <w:docPartObj>
          <w:docPartGallery w:val="Table of Contents"/>
          <w:docPartUnique/>
        </w:docPartObj>
      </w:sdtPr>
      <w:sdtEndPr>
        <w:rPr>
          <w:b/>
          <w:bCs/>
          <w:noProof/>
        </w:rPr>
      </w:sdtEndPr>
      <w:sdtContent>
        <w:p w14:paraId="486A2978" w14:textId="274BD212" w:rsidR="00E379FB" w:rsidRPr="00A54E33" w:rsidRDefault="00E379FB" w:rsidP="00D8670F">
          <w:pPr>
            <w:pStyle w:val="TOCHeading"/>
            <w:spacing w:line="276" w:lineRule="auto"/>
            <w:ind w:left="990"/>
            <w:jc w:val="center"/>
            <w:rPr>
              <w:rFonts w:ascii="Trebuchet MS" w:hAnsi="Trebuchet MS"/>
              <w:b/>
              <w:color w:val="auto"/>
              <w:sz w:val="22"/>
              <w:szCs w:val="22"/>
            </w:rPr>
          </w:pPr>
          <w:r w:rsidRPr="00A54E33">
            <w:rPr>
              <w:rFonts w:ascii="Trebuchet MS" w:hAnsi="Trebuchet MS"/>
              <w:b/>
              <w:color w:val="auto"/>
              <w:sz w:val="22"/>
              <w:szCs w:val="22"/>
            </w:rPr>
            <w:t>Cuprins</w:t>
          </w:r>
        </w:p>
        <w:p w14:paraId="3C6FCBF7" w14:textId="77777777" w:rsidR="00E379FB" w:rsidRPr="00A54E33" w:rsidRDefault="00E379FB" w:rsidP="00D8670F">
          <w:pPr>
            <w:spacing w:line="276" w:lineRule="auto"/>
            <w:ind w:left="990"/>
            <w:rPr>
              <w:rFonts w:ascii="Trebuchet MS" w:hAnsi="Trebuchet MS"/>
              <w:sz w:val="22"/>
              <w:szCs w:val="22"/>
              <w:lang w:val="en-US"/>
            </w:rPr>
          </w:pPr>
        </w:p>
        <w:p w14:paraId="23BD20C4" w14:textId="1803C917" w:rsidR="009E557B" w:rsidRDefault="00E379FB">
          <w:pPr>
            <w:pStyle w:val="TOC1"/>
            <w:rPr>
              <w:rFonts w:eastAsiaTheme="minorEastAsia"/>
              <w:noProof/>
              <w:kern w:val="2"/>
              <w:sz w:val="22"/>
              <w:szCs w:val="22"/>
              <w:lang w:eastAsia="ro-RO"/>
              <w14:ligatures w14:val="standardContextual"/>
            </w:rPr>
          </w:pPr>
          <w:r w:rsidRPr="00A54E33">
            <w:rPr>
              <w:rFonts w:ascii="Trebuchet MS" w:hAnsi="Trebuchet MS"/>
              <w:b/>
              <w:bCs/>
              <w:noProof/>
              <w:sz w:val="22"/>
              <w:szCs w:val="22"/>
            </w:rPr>
            <w:fldChar w:fldCharType="begin"/>
          </w:r>
          <w:r w:rsidRPr="00A54E33">
            <w:rPr>
              <w:rFonts w:ascii="Trebuchet MS" w:hAnsi="Trebuchet MS"/>
              <w:b/>
              <w:bCs/>
              <w:noProof/>
              <w:sz w:val="22"/>
              <w:szCs w:val="22"/>
            </w:rPr>
            <w:instrText xml:space="preserve"> TOC \o "1-3" \h \z \u </w:instrText>
          </w:r>
          <w:r w:rsidRPr="00A54E33">
            <w:rPr>
              <w:rFonts w:ascii="Trebuchet MS" w:hAnsi="Trebuchet MS"/>
              <w:b/>
              <w:bCs/>
              <w:noProof/>
              <w:sz w:val="22"/>
              <w:szCs w:val="22"/>
            </w:rPr>
            <w:fldChar w:fldCharType="separate"/>
          </w:r>
          <w:hyperlink w:anchor="_Toc143178261" w:history="1">
            <w:r w:rsidR="009E557B" w:rsidRPr="006D24AB">
              <w:rPr>
                <w:rStyle w:val="Hyperlink"/>
                <w:rFonts w:ascii="Trebuchet MS" w:hAnsi="Trebuchet MS"/>
                <w:b/>
                <w:noProof/>
              </w:rPr>
              <w:t>1.</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Scopul ghidului</w:t>
            </w:r>
            <w:r w:rsidR="009E557B">
              <w:rPr>
                <w:noProof/>
                <w:webHidden/>
              </w:rPr>
              <w:tab/>
            </w:r>
            <w:r w:rsidR="009E557B">
              <w:rPr>
                <w:noProof/>
                <w:webHidden/>
              </w:rPr>
              <w:fldChar w:fldCharType="begin"/>
            </w:r>
            <w:r w:rsidR="009E557B">
              <w:rPr>
                <w:noProof/>
                <w:webHidden/>
              </w:rPr>
              <w:instrText xml:space="preserve"> PAGEREF _Toc143178261 \h </w:instrText>
            </w:r>
            <w:r w:rsidR="009E557B">
              <w:rPr>
                <w:noProof/>
                <w:webHidden/>
              </w:rPr>
            </w:r>
            <w:r w:rsidR="009E557B">
              <w:rPr>
                <w:noProof/>
                <w:webHidden/>
              </w:rPr>
              <w:fldChar w:fldCharType="separate"/>
            </w:r>
            <w:r w:rsidR="009E557B">
              <w:rPr>
                <w:noProof/>
                <w:webHidden/>
              </w:rPr>
              <w:t>4</w:t>
            </w:r>
            <w:r w:rsidR="009E557B">
              <w:rPr>
                <w:noProof/>
                <w:webHidden/>
              </w:rPr>
              <w:fldChar w:fldCharType="end"/>
            </w:r>
          </w:hyperlink>
        </w:p>
        <w:p w14:paraId="299ED213" w14:textId="7A13169E" w:rsidR="009E557B" w:rsidRDefault="00000000">
          <w:pPr>
            <w:pStyle w:val="TOC1"/>
            <w:rPr>
              <w:rFonts w:eastAsiaTheme="minorEastAsia"/>
              <w:noProof/>
              <w:kern w:val="2"/>
              <w:sz w:val="22"/>
              <w:szCs w:val="22"/>
              <w:lang w:eastAsia="ro-RO"/>
              <w14:ligatures w14:val="standardContextual"/>
            </w:rPr>
          </w:pPr>
          <w:hyperlink w:anchor="_Toc143178262" w:history="1">
            <w:r w:rsidR="009E557B" w:rsidRPr="006D24AB">
              <w:rPr>
                <w:rStyle w:val="Hyperlink"/>
                <w:rFonts w:ascii="Trebuchet MS" w:hAnsi="Trebuchet MS"/>
                <w:b/>
                <w:noProof/>
              </w:rPr>
              <w:t>2.</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Planul Național de Redresare și Reziliență</w:t>
            </w:r>
            <w:r w:rsidR="009E557B">
              <w:rPr>
                <w:noProof/>
                <w:webHidden/>
              </w:rPr>
              <w:tab/>
            </w:r>
            <w:r w:rsidR="009E557B">
              <w:rPr>
                <w:noProof/>
                <w:webHidden/>
              </w:rPr>
              <w:fldChar w:fldCharType="begin"/>
            </w:r>
            <w:r w:rsidR="009E557B">
              <w:rPr>
                <w:noProof/>
                <w:webHidden/>
              </w:rPr>
              <w:instrText xml:space="preserve"> PAGEREF _Toc143178262 \h </w:instrText>
            </w:r>
            <w:r w:rsidR="009E557B">
              <w:rPr>
                <w:noProof/>
                <w:webHidden/>
              </w:rPr>
            </w:r>
            <w:r w:rsidR="009E557B">
              <w:rPr>
                <w:noProof/>
                <w:webHidden/>
              </w:rPr>
              <w:fldChar w:fldCharType="separate"/>
            </w:r>
            <w:r w:rsidR="009E557B">
              <w:rPr>
                <w:noProof/>
                <w:webHidden/>
              </w:rPr>
              <w:t>4</w:t>
            </w:r>
            <w:r w:rsidR="009E557B">
              <w:rPr>
                <w:noProof/>
                <w:webHidden/>
              </w:rPr>
              <w:fldChar w:fldCharType="end"/>
            </w:r>
          </w:hyperlink>
        </w:p>
        <w:p w14:paraId="4CEDF8B2" w14:textId="334FDD00" w:rsidR="009E557B" w:rsidRDefault="00000000">
          <w:pPr>
            <w:pStyle w:val="TOC1"/>
            <w:rPr>
              <w:rFonts w:eastAsiaTheme="minorEastAsia"/>
              <w:noProof/>
              <w:kern w:val="2"/>
              <w:sz w:val="22"/>
              <w:szCs w:val="22"/>
              <w:lang w:eastAsia="ro-RO"/>
              <w14:ligatures w14:val="standardContextual"/>
            </w:rPr>
          </w:pPr>
          <w:hyperlink w:anchor="_Toc143178263" w:history="1">
            <w:r w:rsidR="009E557B" w:rsidRPr="006D24AB">
              <w:rPr>
                <w:rStyle w:val="Hyperlink"/>
                <w:rFonts w:ascii="Trebuchet MS" w:hAnsi="Trebuchet MS"/>
                <w:b/>
                <w:noProof/>
              </w:rPr>
              <w:t>3.</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Proiect important de interes economic european - PIIEC</w:t>
            </w:r>
            <w:r w:rsidR="009E557B">
              <w:rPr>
                <w:noProof/>
                <w:webHidden/>
              </w:rPr>
              <w:tab/>
            </w:r>
            <w:r w:rsidR="009E557B">
              <w:rPr>
                <w:noProof/>
                <w:webHidden/>
              </w:rPr>
              <w:fldChar w:fldCharType="begin"/>
            </w:r>
            <w:r w:rsidR="009E557B">
              <w:rPr>
                <w:noProof/>
                <w:webHidden/>
              </w:rPr>
              <w:instrText xml:space="preserve"> PAGEREF _Toc143178263 \h </w:instrText>
            </w:r>
            <w:r w:rsidR="009E557B">
              <w:rPr>
                <w:noProof/>
                <w:webHidden/>
              </w:rPr>
            </w:r>
            <w:r w:rsidR="009E557B">
              <w:rPr>
                <w:noProof/>
                <w:webHidden/>
              </w:rPr>
              <w:fldChar w:fldCharType="separate"/>
            </w:r>
            <w:r w:rsidR="009E557B">
              <w:rPr>
                <w:noProof/>
                <w:webHidden/>
              </w:rPr>
              <w:t>5</w:t>
            </w:r>
            <w:r w:rsidR="009E557B">
              <w:rPr>
                <w:noProof/>
                <w:webHidden/>
              </w:rPr>
              <w:fldChar w:fldCharType="end"/>
            </w:r>
          </w:hyperlink>
        </w:p>
        <w:p w14:paraId="606A9DAD" w14:textId="01AC9960" w:rsidR="009E557B" w:rsidRDefault="00000000">
          <w:pPr>
            <w:pStyle w:val="TOC1"/>
            <w:rPr>
              <w:rFonts w:eastAsiaTheme="minorEastAsia"/>
              <w:noProof/>
              <w:kern w:val="2"/>
              <w:sz w:val="22"/>
              <w:szCs w:val="22"/>
              <w:lang w:eastAsia="ro-RO"/>
              <w14:ligatures w14:val="standardContextual"/>
            </w:rPr>
          </w:pPr>
          <w:hyperlink w:anchor="_Toc143178264" w:history="1">
            <w:r w:rsidR="009E557B" w:rsidRPr="006D24AB">
              <w:rPr>
                <w:rStyle w:val="Hyperlink"/>
                <w:rFonts w:ascii="Trebuchet MS" w:hAnsi="Trebuchet MS"/>
                <w:b/>
                <w:noProof/>
              </w:rPr>
              <w:t>4.</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Particularitățile Investiției 4. Componenta 9.</w:t>
            </w:r>
            <w:r w:rsidR="009E557B">
              <w:rPr>
                <w:noProof/>
                <w:webHidden/>
              </w:rPr>
              <w:tab/>
            </w:r>
            <w:r w:rsidR="009E557B">
              <w:rPr>
                <w:noProof/>
                <w:webHidden/>
              </w:rPr>
              <w:fldChar w:fldCharType="begin"/>
            </w:r>
            <w:r w:rsidR="009E557B">
              <w:rPr>
                <w:noProof/>
                <w:webHidden/>
              </w:rPr>
              <w:instrText xml:space="preserve"> PAGEREF _Toc143178264 \h </w:instrText>
            </w:r>
            <w:r w:rsidR="009E557B">
              <w:rPr>
                <w:noProof/>
                <w:webHidden/>
              </w:rPr>
            </w:r>
            <w:r w:rsidR="009E557B">
              <w:rPr>
                <w:noProof/>
                <w:webHidden/>
              </w:rPr>
              <w:fldChar w:fldCharType="separate"/>
            </w:r>
            <w:r w:rsidR="009E557B">
              <w:rPr>
                <w:noProof/>
                <w:webHidden/>
              </w:rPr>
              <w:t>6</w:t>
            </w:r>
            <w:r w:rsidR="009E557B">
              <w:rPr>
                <w:noProof/>
                <w:webHidden/>
              </w:rPr>
              <w:fldChar w:fldCharType="end"/>
            </w:r>
          </w:hyperlink>
        </w:p>
        <w:p w14:paraId="752FEDF4" w14:textId="09CBBDD2" w:rsidR="009E557B" w:rsidRDefault="00000000">
          <w:pPr>
            <w:pStyle w:val="TOC1"/>
            <w:rPr>
              <w:rFonts w:eastAsiaTheme="minorEastAsia"/>
              <w:noProof/>
              <w:kern w:val="2"/>
              <w:sz w:val="22"/>
              <w:szCs w:val="22"/>
              <w:lang w:eastAsia="ro-RO"/>
              <w14:ligatures w14:val="standardContextual"/>
            </w:rPr>
          </w:pPr>
          <w:hyperlink w:anchor="_Toc143178265" w:history="1">
            <w:r w:rsidR="009E557B" w:rsidRPr="006D24AB">
              <w:rPr>
                <w:rStyle w:val="Hyperlink"/>
                <w:rFonts w:ascii="Trebuchet MS" w:hAnsi="Trebuchet MS"/>
                <w:b/>
                <w:noProof/>
              </w:rPr>
              <w:t>5.</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Buget; beneficiari; indicatori</w:t>
            </w:r>
            <w:r w:rsidR="009E557B">
              <w:rPr>
                <w:noProof/>
                <w:webHidden/>
              </w:rPr>
              <w:tab/>
            </w:r>
            <w:r w:rsidR="009E557B">
              <w:rPr>
                <w:noProof/>
                <w:webHidden/>
              </w:rPr>
              <w:fldChar w:fldCharType="begin"/>
            </w:r>
            <w:r w:rsidR="009E557B">
              <w:rPr>
                <w:noProof/>
                <w:webHidden/>
              </w:rPr>
              <w:instrText xml:space="preserve"> PAGEREF _Toc143178265 \h </w:instrText>
            </w:r>
            <w:r w:rsidR="009E557B">
              <w:rPr>
                <w:noProof/>
                <w:webHidden/>
              </w:rPr>
            </w:r>
            <w:r w:rsidR="009E557B">
              <w:rPr>
                <w:noProof/>
                <w:webHidden/>
              </w:rPr>
              <w:fldChar w:fldCharType="separate"/>
            </w:r>
            <w:r w:rsidR="009E557B">
              <w:rPr>
                <w:noProof/>
                <w:webHidden/>
              </w:rPr>
              <w:t>7</w:t>
            </w:r>
            <w:r w:rsidR="009E557B">
              <w:rPr>
                <w:noProof/>
                <w:webHidden/>
              </w:rPr>
              <w:fldChar w:fldCharType="end"/>
            </w:r>
          </w:hyperlink>
        </w:p>
        <w:p w14:paraId="4AC8B05D" w14:textId="27284C5F" w:rsidR="009E557B" w:rsidRDefault="00000000">
          <w:pPr>
            <w:pStyle w:val="TOC1"/>
            <w:rPr>
              <w:rFonts w:eastAsiaTheme="minorEastAsia"/>
              <w:noProof/>
              <w:kern w:val="2"/>
              <w:sz w:val="22"/>
              <w:szCs w:val="22"/>
              <w:lang w:eastAsia="ro-RO"/>
              <w14:ligatures w14:val="standardContextual"/>
            </w:rPr>
          </w:pPr>
          <w:hyperlink w:anchor="_Toc143178266" w:history="1">
            <w:r w:rsidR="009E557B" w:rsidRPr="006D24AB">
              <w:rPr>
                <w:rStyle w:val="Hyperlink"/>
                <w:rFonts w:ascii="Trebuchet MS" w:hAnsi="Trebuchet MS"/>
                <w:b/>
                <w:noProof/>
              </w:rPr>
              <w:t>6.</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Contractarea proiectului</w:t>
            </w:r>
            <w:r w:rsidR="009E557B">
              <w:rPr>
                <w:noProof/>
                <w:webHidden/>
              </w:rPr>
              <w:tab/>
            </w:r>
            <w:r w:rsidR="009E557B">
              <w:rPr>
                <w:noProof/>
                <w:webHidden/>
              </w:rPr>
              <w:fldChar w:fldCharType="begin"/>
            </w:r>
            <w:r w:rsidR="009E557B">
              <w:rPr>
                <w:noProof/>
                <w:webHidden/>
              </w:rPr>
              <w:instrText xml:space="preserve"> PAGEREF _Toc143178266 \h </w:instrText>
            </w:r>
            <w:r w:rsidR="009E557B">
              <w:rPr>
                <w:noProof/>
                <w:webHidden/>
              </w:rPr>
            </w:r>
            <w:r w:rsidR="009E557B">
              <w:rPr>
                <w:noProof/>
                <w:webHidden/>
              </w:rPr>
              <w:fldChar w:fldCharType="separate"/>
            </w:r>
            <w:r w:rsidR="009E557B">
              <w:rPr>
                <w:noProof/>
                <w:webHidden/>
              </w:rPr>
              <w:t>8</w:t>
            </w:r>
            <w:r w:rsidR="009E557B">
              <w:rPr>
                <w:noProof/>
                <w:webHidden/>
              </w:rPr>
              <w:fldChar w:fldCharType="end"/>
            </w:r>
          </w:hyperlink>
        </w:p>
        <w:p w14:paraId="1022AA0B" w14:textId="471E8673" w:rsidR="009E557B" w:rsidRDefault="00000000">
          <w:pPr>
            <w:pStyle w:val="TOC2"/>
            <w:tabs>
              <w:tab w:val="left" w:pos="880"/>
              <w:tab w:val="right" w:leader="dot" w:pos="10520"/>
            </w:tabs>
            <w:rPr>
              <w:rFonts w:eastAsiaTheme="minorEastAsia"/>
              <w:noProof/>
              <w:kern w:val="2"/>
              <w:sz w:val="22"/>
              <w:szCs w:val="22"/>
              <w:lang w:eastAsia="ro-RO"/>
              <w14:ligatures w14:val="standardContextual"/>
            </w:rPr>
          </w:pPr>
          <w:hyperlink w:anchor="_Toc143178267" w:history="1">
            <w:r w:rsidR="009E557B" w:rsidRPr="006D24AB">
              <w:rPr>
                <w:rStyle w:val="Hyperlink"/>
                <w:rFonts w:ascii="Trebuchet MS" w:hAnsi="Trebuchet MS"/>
                <w:b/>
                <w:noProof/>
              </w:rPr>
              <w:t>6.1</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Procesul de contractare</w:t>
            </w:r>
            <w:r w:rsidR="009E557B">
              <w:rPr>
                <w:noProof/>
                <w:webHidden/>
              </w:rPr>
              <w:tab/>
            </w:r>
            <w:r w:rsidR="009E557B">
              <w:rPr>
                <w:noProof/>
                <w:webHidden/>
              </w:rPr>
              <w:fldChar w:fldCharType="begin"/>
            </w:r>
            <w:r w:rsidR="009E557B">
              <w:rPr>
                <w:noProof/>
                <w:webHidden/>
              </w:rPr>
              <w:instrText xml:space="preserve"> PAGEREF _Toc143178267 \h </w:instrText>
            </w:r>
            <w:r w:rsidR="009E557B">
              <w:rPr>
                <w:noProof/>
                <w:webHidden/>
              </w:rPr>
            </w:r>
            <w:r w:rsidR="009E557B">
              <w:rPr>
                <w:noProof/>
                <w:webHidden/>
              </w:rPr>
              <w:fldChar w:fldCharType="separate"/>
            </w:r>
            <w:r w:rsidR="009E557B">
              <w:rPr>
                <w:noProof/>
                <w:webHidden/>
              </w:rPr>
              <w:t>8</w:t>
            </w:r>
            <w:r w:rsidR="009E557B">
              <w:rPr>
                <w:noProof/>
                <w:webHidden/>
              </w:rPr>
              <w:fldChar w:fldCharType="end"/>
            </w:r>
          </w:hyperlink>
        </w:p>
        <w:p w14:paraId="1CE21BB3" w14:textId="51787FA3" w:rsidR="009E557B" w:rsidRDefault="00000000">
          <w:pPr>
            <w:pStyle w:val="TOC2"/>
            <w:tabs>
              <w:tab w:val="left" w:pos="880"/>
              <w:tab w:val="right" w:leader="dot" w:pos="10520"/>
            </w:tabs>
            <w:rPr>
              <w:rFonts w:eastAsiaTheme="minorEastAsia"/>
              <w:noProof/>
              <w:kern w:val="2"/>
              <w:sz w:val="22"/>
              <w:szCs w:val="22"/>
              <w:lang w:eastAsia="ro-RO"/>
              <w14:ligatures w14:val="standardContextual"/>
            </w:rPr>
          </w:pPr>
          <w:hyperlink w:anchor="_Toc143178268" w:history="1">
            <w:r w:rsidR="009E557B" w:rsidRPr="006D24AB">
              <w:rPr>
                <w:rStyle w:val="Hyperlink"/>
                <w:rFonts w:ascii="Trebuchet MS" w:hAnsi="Trebuchet MS"/>
                <w:b/>
                <w:noProof/>
              </w:rPr>
              <w:t>6.2</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Cadrul legal al contractării proiectelor participanților direcți la PIIEC</w:t>
            </w:r>
            <w:r w:rsidR="009E557B">
              <w:rPr>
                <w:noProof/>
                <w:webHidden/>
              </w:rPr>
              <w:tab/>
            </w:r>
            <w:r w:rsidR="009E557B">
              <w:rPr>
                <w:noProof/>
                <w:webHidden/>
              </w:rPr>
              <w:fldChar w:fldCharType="begin"/>
            </w:r>
            <w:r w:rsidR="009E557B">
              <w:rPr>
                <w:noProof/>
                <w:webHidden/>
              </w:rPr>
              <w:instrText xml:space="preserve"> PAGEREF _Toc143178268 \h </w:instrText>
            </w:r>
            <w:r w:rsidR="009E557B">
              <w:rPr>
                <w:noProof/>
                <w:webHidden/>
              </w:rPr>
            </w:r>
            <w:r w:rsidR="009E557B">
              <w:rPr>
                <w:noProof/>
                <w:webHidden/>
              </w:rPr>
              <w:fldChar w:fldCharType="separate"/>
            </w:r>
            <w:r w:rsidR="009E557B">
              <w:rPr>
                <w:noProof/>
                <w:webHidden/>
              </w:rPr>
              <w:t>9</w:t>
            </w:r>
            <w:r w:rsidR="009E557B">
              <w:rPr>
                <w:noProof/>
                <w:webHidden/>
              </w:rPr>
              <w:fldChar w:fldCharType="end"/>
            </w:r>
          </w:hyperlink>
        </w:p>
        <w:p w14:paraId="294D623E" w14:textId="31654E49" w:rsidR="009E557B" w:rsidRDefault="00000000">
          <w:pPr>
            <w:pStyle w:val="TOC2"/>
            <w:tabs>
              <w:tab w:val="left" w:pos="880"/>
              <w:tab w:val="right" w:leader="dot" w:pos="10520"/>
            </w:tabs>
            <w:rPr>
              <w:rFonts w:eastAsiaTheme="minorEastAsia"/>
              <w:noProof/>
              <w:kern w:val="2"/>
              <w:sz w:val="22"/>
              <w:szCs w:val="22"/>
              <w:lang w:eastAsia="ro-RO"/>
              <w14:ligatures w14:val="standardContextual"/>
            </w:rPr>
          </w:pPr>
          <w:hyperlink w:anchor="_Toc143178269" w:history="1">
            <w:r w:rsidR="009E557B" w:rsidRPr="006D24AB">
              <w:rPr>
                <w:rStyle w:val="Hyperlink"/>
                <w:rFonts w:ascii="Trebuchet MS" w:hAnsi="Trebuchet MS"/>
                <w:b/>
                <w:noProof/>
              </w:rPr>
              <w:t>6.3</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Depunerea și verificarea cererilor de finanțare și a anexelor</w:t>
            </w:r>
            <w:r w:rsidR="009E557B">
              <w:rPr>
                <w:noProof/>
                <w:webHidden/>
              </w:rPr>
              <w:tab/>
            </w:r>
            <w:r w:rsidR="009E557B">
              <w:rPr>
                <w:noProof/>
                <w:webHidden/>
              </w:rPr>
              <w:fldChar w:fldCharType="begin"/>
            </w:r>
            <w:r w:rsidR="009E557B">
              <w:rPr>
                <w:noProof/>
                <w:webHidden/>
              </w:rPr>
              <w:instrText xml:space="preserve"> PAGEREF _Toc143178269 \h </w:instrText>
            </w:r>
            <w:r w:rsidR="009E557B">
              <w:rPr>
                <w:noProof/>
                <w:webHidden/>
              </w:rPr>
            </w:r>
            <w:r w:rsidR="009E557B">
              <w:rPr>
                <w:noProof/>
                <w:webHidden/>
              </w:rPr>
              <w:fldChar w:fldCharType="separate"/>
            </w:r>
            <w:r w:rsidR="009E557B">
              <w:rPr>
                <w:noProof/>
                <w:webHidden/>
              </w:rPr>
              <w:t>10</w:t>
            </w:r>
            <w:r w:rsidR="009E557B">
              <w:rPr>
                <w:noProof/>
                <w:webHidden/>
              </w:rPr>
              <w:fldChar w:fldCharType="end"/>
            </w:r>
          </w:hyperlink>
        </w:p>
        <w:p w14:paraId="18BEB18D" w14:textId="48C34C2B" w:rsidR="009E557B" w:rsidRDefault="00000000">
          <w:pPr>
            <w:pStyle w:val="TOC2"/>
            <w:tabs>
              <w:tab w:val="left" w:pos="1100"/>
              <w:tab w:val="right" w:leader="dot" w:pos="10520"/>
            </w:tabs>
            <w:rPr>
              <w:rFonts w:eastAsiaTheme="minorEastAsia"/>
              <w:noProof/>
              <w:kern w:val="2"/>
              <w:sz w:val="22"/>
              <w:szCs w:val="22"/>
              <w:lang w:eastAsia="ro-RO"/>
              <w14:ligatures w14:val="standardContextual"/>
            </w:rPr>
          </w:pPr>
          <w:hyperlink w:anchor="_Toc143178270" w:history="1">
            <w:r w:rsidR="009E557B" w:rsidRPr="006D24AB">
              <w:rPr>
                <w:rStyle w:val="Hyperlink"/>
                <w:rFonts w:ascii="Trebuchet MS" w:hAnsi="Trebuchet MS"/>
                <w:b/>
                <w:bCs/>
                <w:noProof/>
              </w:rPr>
              <w:t>6.3.1</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Eligibilitatea cheltuielilor</w:t>
            </w:r>
            <w:r w:rsidR="009E557B">
              <w:rPr>
                <w:noProof/>
                <w:webHidden/>
              </w:rPr>
              <w:tab/>
            </w:r>
            <w:r w:rsidR="009E557B">
              <w:rPr>
                <w:noProof/>
                <w:webHidden/>
              </w:rPr>
              <w:fldChar w:fldCharType="begin"/>
            </w:r>
            <w:r w:rsidR="009E557B">
              <w:rPr>
                <w:noProof/>
                <w:webHidden/>
              </w:rPr>
              <w:instrText xml:space="preserve"> PAGEREF _Toc143178270 \h </w:instrText>
            </w:r>
            <w:r w:rsidR="009E557B">
              <w:rPr>
                <w:noProof/>
                <w:webHidden/>
              </w:rPr>
            </w:r>
            <w:r w:rsidR="009E557B">
              <w:rPr>
                <w:noProof/>
                <w:webHidden/>
              </w:rPr>
              <w:fldChar w:fldCharType="separate"/>
            </w:r>
            <w:r w:rsidR="009E557B">
              <w:rPr>
                <w:noProof/>
                <w:webHidden/>
              </w:rPr>
              <w:t>11</w:t>
            </w:r>
            <w:r w:rsidR="009E557B">
              <w:rPr>
                <w:noProof/>
                <w:webHidden/>
              </w:rPr>
              <w:fldChar w:fldCharType="end"/>
            </w:r>
          </w:hyperlink>
        </w:p>
        <w:p w14:paraId="66AE3D92" w14:textId="0E9B28CD" w:rsidR="009E557B" w:rsidRDefault="00000000">
          <w:pPr>
            <w:pStyle w:val="TOC2"/>
            <w:tabs>
              <w:tab w:val="left" w:pos="1100"/>
              <w:tab w:val="right" w:leader="dot" w:pos="10520"/>
            </w:tabs>
            <w:rPr>
              <w:rFonts w:eastAsiaTheme="minorEastAsia"/>
              <w:noProof/>
              <w:kern w:val="2"/>
              <w:sz w:val="22"/>
              <w:szCs w:val="22"/>
              <w:lang w:eastAsia="ro-RO"/>
              <w14:ligatures w14:val="standardContextual"/>
            </w:rPr>
          </w:pPr>
          <w:hyperlink w:anchor="_Toc143178271" w:history="1">
            <w:r w:rsidR="009E557B" w:rsidRPr="006D24AB">
              <w:rPr>
                <w:rStyle w:val="Hyperlink"/>
                <w:rFonts w:ascii="Trebuchet MS" w:hAnsi="Trebuchet MS"/>
                <w:b/>
                <w:bCs/>
                <w:noProof/>
              </w:rPr>
              <w:t>6.3.2</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Principiul ”a nu prejudicia în mod semnificativ” - DNSH</w:t>
            </w:r>
            <w:r w:rsidR="009E557B">
              <w:rPr>
                <w:noProof/>
                <w:webHidden/>
              </w:rPr>
              <w:tab/>
            </w:r>
            <w:r w:rsidR="009E557B">
              <w:rPr>
                <w:noProof/>
                <w:webHidden/>
              </w:rPr>
              <w:fldChar w:fldCharType="begin"/>
            </w:r>
            <w:r w:rsidR="009E557B">
              <w:rPr>
                <w:noProof/>
                <w:webHidden/>
              </w:rPr>
              <w:instrText xml:space="preserve"> PAGEREF _Toc143178271 \h </w:instrText>
            </w:r>
            <w:r w:rsidR="009E557B">
              <w:rPr>
                <w:noProof/>
                <w:webHidden/>
              </w:rPr>
            </w:r>
            <w:r w:rsidR="009E557B">
              <w:rPr>
                <w:noProof/>
                <w:webHidden/>
              </w:rPr>
              <w:fldChar w:fldCharType="separate"/>
            </w:r>
            <w:r w:rsidR="009E557B">
              <w:rPr>
                <w:noProof/>
                <w:webHidden/>
              </w:rPr>
              <w:t>11</w:t>
            </w:r>
            <w:r w:rsidR="009E557B">
              <w:rPr>
                <w:noProof/>
                <w:webHidden/>
              </w:rPr>
              <w:fldChar w:fldCharType="end"/>
            </w:r>
          </w:hyperlink>
        </w:p>
        <w:p w14:paraId="457CF197" w14:textId="7D589BF1" w:rsidR="009E557B" w:rsidRDefault="00000000">
          <w:pPr>
            <w:pStyle w:val="TOC2"/>
            <w:tabs>
              <w:tab w:val="left" w:pos="1100"/>
              <w:tab w:val="right" w:leader="dot" w:pos="10520"/>
            </w:tabs>
            <w:rPr>
              <w:rFonts w:eastAsiaTheme="minorEastAsia"/>
              <w:noProof/>
              <w:kern w:val="2"/>
              <w:sz w:val="22"/>
              <w:szCs w:val="22"/>
              <w:lang w:eastAsia="ro-RO"/>
              <w14:ligatures w14:val="standardContextual"/>
            </w:rPr>
          </w:pPr>
          <w:hyperlink w:anchor="_Toc143178272" w:history="1">
            <w:r w:rsidR="009E557B" w:rsidRPr="006D24AB">
              <w:rPr>
                <w:rStyle w:val="Hyperlink"/>
                <w:rFonts w:ascii="Trebuchet MS" w:hAnsi="Trebuchet MS"/>
                <w:b/>
                <w:bCs/>
                <w:noProof/>
              </w:rPr>
              <w:t>6.3.3</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Evitarea conflictului de interese și a dublei finanțări</w:t>
            </w:r>
            <w:r w:rsidR="009E557B">
              <w:rPr>
                <w:noProof/>
                <w:webHidden/>
              </w:rPr>
              <w:tab/>
            </w:r>
            <w:r w:rsidR="009E557B">
              <w:rPr>
                <w:noProof/>
                <w:webHidden/>
              </w:rPr>
              <w:fldChar w:fldCharType="begin"/>
            </w:r>
            <w:r w:rsidR="009E557B">
              <w:rPr>
                <w:noProof/>
                <w:webHidden/>
              </w:rPr>
              <w:instrText xml:space="preserve"> PAGEREF _Toc143178272 \h </w:instrText>
            </w:r>
            <w:r w:rsidR="009E557B">
              <w:rPr>
                <w:noProof/>
                <w:webHidden/>
              </w:rPr>
            </w:r>
            <w:r w:rsidR="009E557B">
              <w:rPr>
                <w:noProof/>
                <w:webHidden/>
              </w:rPr>
              <w:fldChar w:fldCharType="separate"/>
            </w:r>
            <w:r w:rsidR="009E557B">
              <w:rPr>
                <w:noProof/>
                <w:webHidden/>
              </w:rPr>
              <w:t>12</w:t>
            </w:r>
            <w:r w:rsidR="009E557B">
              <w:rPr>
                <w:noProof/>
                <w:webHidden/>
              </w:rPr>
              <w:fldChar w:fldCharType="end"/>
            </w:r>
          </w:hyperlink>
        </w:p>
        <w:p w14:paraId="654D08BE" w14:textId="2A1F6F82" w:rsidR="009E557B" w:rsidRDefault="00000000">
          <w:pPr>
            <w:pStyle w:val="TOC2"/>
            <w:tabs>
              <w:tab w:val="left" w:pos="1100"/>
              <w:tab w:val="right" w:leader="dot" w:pos="10520"/>
            </w:tabs>
            <w:rPr>
              <w:rFonts w:eastAsiaTheme="minorEastAsia"/>
              <w:noProof/>
              <w:kern w:val="2"/>
              <w:sz w:val="22"/>
              <w:szCs w:val="22"/>
              <w:lang w:eastAsia="ro-RO"/>
              <w14:ligatures w14:val="standardContextual"/>
            </w:rPr>
          </w:pPr>
          <w:hyperlink w:anchor="_Toc143178273" w:history="1">
            <w:r w:rsidR="009E557B" w:rsidRPr="006D24AB">
              <w:rPr>
                <w:rStyle w:val="Hyperlink"/>
                <w:rFonts w:ascii="Trebuchet MS" w:hAnsi="Trebuchet MS"/>
                <w:b/>
                <w:bCs/>
                <w:noProof/>
              </w:rPr>
              <w:t>6.3.4</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Asigurarea vizibilității fondurilor din partea Uniunii Europene</w:t>
            </w:r>
            <w:r w:rsidR="009E557B">
              <w:rPr>
                <w:noProof/>
                <w:webHidden/>
              </w:rPr>
              <w:tab/>
            </w:r>
            <w:r w:rsidR="009E557B">
              <w:rPr>
                <w:noProof/>
                <w:webHidden/>
              </w:rPr>
              <w:fldChar w:fldCharType="begin"/>
            </w:r>
            <w:r w:rsidR="009E557B">
              <w:rPr>
                <w:noProof/>
                <w:webHidden/>
              </w:rPr>
              <w:instrText xml:space="preserve"> PAGEREF _Toc143178273 \h </w:instrText>
            </w:r>
            <w:r w:rsidR="009E557B">
              <w:rPr>
                <w:noProof/>
                <w:webHidden/>
              </w:rPr>
            </w:r>
            <w:r w:rsidR="009E557B">
              <w:rPr>
                <w:noProof/>
                <w:webHidden/>
              </w:rPr>
              <w:fldChar w:fldCharType="separate"/>
            </w:r>
            <w:r w:rsidR="009E557B">
              <w:rPr>
                <w:noProof/>
                <w:webHidden/>
              </w:rPr>
              <w:t>13</w:t>
            </w:r>
            <w:r w:rsidR="009E557B">
              <w:rPr>
                <w:noProof/>
                <w:webHidden/>
              </w:rPr>
              <w:fldChar w:fldCharType="end"/>
            </w:r>
          </w:hyperlink>
        </w:p>
        <w:p w14:paraId="57554786" w14:textId="309185FE"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4" w:history="1">
            <w:r w:rsidR="009E557B" w:rsidRPr="006D24AB">
              <w:rPr>
                <w:rStyle w:val="Hyperlink"/>
                <w:rFonts w:ascii="Trebuchet MS" w:hAnsi="Trebuchet MS"/>
                <w:b/>
                <w:noProof/>
              </w:rPr>
              <w:t>6.4 Aprobarea proiectelor</w:t>
            </w:r>
            <w:r w:rsidR="009E557B">
              <w:rPr>
                <w:noProof/>
                <w:webHidden/>
              </w:rPr>
              <w:tab/>
            </w:r>
            <w:r w:rsidR="009E557B">
              <w:rPr>
                <w:noProof/>
                <w:webHidden/>
              </w:rPr>
              <w:fldChar w:fldCharType="begin"/>
            </w:r>
            <w:r w:rsidR="009E557B">
              <w:rPr>
                <w:noProof/>
                <w:webHidden/>
              </w:rPr>
              <w:instrText xml:space="preserve"> PAGEREF _Toc143178274 \h </w:instrText>
            </w:r>
            <w:r w:rsidR="009E557B">
              <w:rPr>
                <w:noProof/>
                <w:webHidden/>
              </w:rPr>
            </w:r>
            <w:r w:rsidR="009E557B">
              <w:rPr>
                <w:noProof/>
                <w:webHidden/>
              </w:rPr>
              <w:fldChar w:fldCharType="separate"/>
            </w:r>
            <w:r w:rsidR="009E557B">
              <w:rPr>
                <w:noProof/>
                <w:webHidden/>
              </w:rPr>
              <w:t>13</w:t>
            </w:r>
            <w:r w:rsidR="009E557B">
              <w:rPr>
                <w:noProof/>
                <w:webHidden/>
              </w:rPr>
              <w:fldChar w:fldCharType="end"/>
            </w:r>
          </w:hyperlink>
        </w:p>
        <w:p w14:paraId="7DA5CC19" w14:textId="3E8BEC7F"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5" w:history="1">
            <w:r w:rsidR="009E557B" w:rsidRPr="006D24AB">
              <w:rPr>
                <w:rStyle w:val="Hyperlink"/>
                <w:rFonts w:ascii="Trebuchet MS" w:hAnsi="Trebuchet MS"/>
                <w:b/>
                <w:noProof/>
              </w:rPr>
              <w:t>6.5 Depunerea contestațiilor</w:t>
            </w:r>
            <w:r w:rsidR="009E557B">
              <w:rPr>
                <w:noProof/>
                <w:webHidden/>
              </w:rPr>
              <w:tab/>
            </w:r>
            <w:r w:rsidR="009E557B">
              <w:rPr>
                <w:noProof/>
                <w:webHidden/>
              </w:rPr>
              <w:fldChar w:fldCharType="begin"/>
            </w:r>
            <w:r w:rsidR="009E557B">
              <w:rPr>
                <w:noProof/>
                <w:webHidden/>
              </w:rPr>
              <w:instrText xml:space="preserve"> PAGEREF _Toc143178275 \h </w:instrText>
            </w:r>
            <w:r w:rsidR="009E557B">
              <w:rPr>
                <w:noProof/>
                <w:webHidden/>
              </w:rPr>
            </w:r>
            <w:r w:rsidR="009E557B">
              <w:rPr>
                <w:noProof/>
                <w:webHidden/>
              </w:rPr>
              <w:fldChar w:fldCharType="separate"/>
            </w:r>
            <w:r w:rsidR="009E557B">
              <w:rPr>
                <w:noProof/>
                <w:webHidden/>
              </w:rPr>
              <w:t>15</w:t>
            </w:r>
            <w:r w:rsidR="009E557B">
              <w:rPr>
                <w:noProof/>
                <w:webHidden/>
              </w:rPr>
              <w:fldChar w:fldCharType="end"/>
            </w:r>
          </w:hyperlink>
        </w:p>
        <w:p w14:paraId="5C93D4EA" w14:textId="63EB5B68"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6" w:history="1">
            <w:r w:rsidR="009E557B" w:rsidRPr="006D24AB">
              <w:rPr>
                <w:rStyle w:val="Hyperlink"/>
                <w:rFonts w:ascii="Trebuchet MS" w:hAnsi="Trebuchet MS"/>
                <w:b/>
                <w:noProof/>
              </w:rPr>
              <w:t>6.6  Depunerea documentelor pentru contractare</w:t>
            </w:r>
            <w:r w:rsidR="009E557B">
              <w:rPr>
                <w:noProof/>
                <w:webHidden/>
              </w:rPr>
              <w:tab/>
            </w:r>
            <w:r w:rsidR="009E557B">
              <w:rPr>
                <w:noProof/>
                <w:webHidden/>
              </w:rPr>
              <w:fldChar w:fldCharType="begin"/>
            </w:r>
            <w:r w:rsidR="009E557B">
              <w:rPr>
                <w:noProof/>
                <w:webHidden/>
              </w:rPr>
              <w:instrText xml:space="preserve"> PAGEREF _Toc143178276 \h </w:instrText>
            </w:r>
            <w:r w:rsidR="009E557B">
              <w:rPr>
                <w:noProof/>
                <w:webHidden/>
              </w:rPr>
            </w:r>
            <w:r w:rsidR="009E557B">
              <w:rPr>
                <w:noProof/>
                <w:webHidden/>
              </w:rPr>
              <w:fldChar w:fldCharType="separate"/>
            </w:r>
            <w:r w:rsidR="009E557B">
              <w:rPr>
                <w:noProof/>
                <w:webHidden/>
              </w:rPr>
              <w:t>15</w:t>
            </w:r>
            <w:r w:rsidR="009E557B">
              <w:rPr>
                <w:noProof/>
                <w:webHidden/>
              </w:rPr>
              <w:fldChar w:fldCharType="end"/>
            </w:r>
          </w:hyperlink>
        </w:p>
        <w:p w14:paraId="2E5BFC56" w14:textId="16DBCDEB"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7" w:history="1">
            <w:r w:rsidR="009E557B" w:rsidRPr="006D24AB">
              <w:rPr>
                <w:rStyle w:val="Hyperlink"/>
                <w:rFonts w:ascii="Trebuchet MS" w:hAnsi="Trebuchet MS"/>
                <w:b/>
                <w:noProof/>
              </w:rPr>
              <w:t>6.7 Semnarea contractului de finanțare</w:t>
            </w:r>
            <w:r w:rsidR="009E557B">
              <w:rPr>
                <w:noProof/>
                <w:webHidden/>
              </w:rPr>
              <w:tab/>
            </w:r>
            <w:r w:rsidR="009E557B">
              <w:rPr>
                <w:noProof/>
                <w:webHidden/>
              </w:rPr>
              <w:fldChar w:fldCharType="begin"/>
            </w:r>
            <w:r w:rsidR="009E557B">
              <w:rPr>
                <w:noProof/>
                <w:webHidden/>
              </w:rPr>
              <w:instrText xml:space="preserve"> PAGEREF _Toc143178277 \h </w:instrText>
            </w:r>
            <w:r w:rsidR="009E557B">
              <w:rPr>
                <w:noProof/>
                <w:webHidden/>
              </w:rPr>
            </w:r>
            <w:r w:rsidR="009E557B">
              <w:rPr>
                <w:noProof/>
                <w:webHidden/>
              </w:rPr>
              <w:fldChar w:fldCharType="separate"/>
            </w:r>
            <w:r w:rsidR="009E557B">
              <w:rPr>
                <w:noProof/>
                <w:webHidden/>
              </w:rPr>
              <w:t>16</w:t>
            </w:r>
            <w:r w:rsidR="009E557B">
              <w:rPr>
                <w:noProof/>
                <w:webHidden/>
              </w:rPr>
              <w:fldChar w:fldCharType="end"/>
            </w:r>
          </w:hyperlink>
        </w:p>
        <w:p w14:paraId="19EC353A" w14:textId="3C41123C"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8" w:history="1">
            <w:r w:rsidR="009E557B" w:rsidRPr="006D24AB">
              <w:rPr>
                <w:rStyle w:val="Hyperlink"/>
                <w:rFonts w:ascii="Trebuchet MS" w:eastAsiaTheme="majorEastAsia" w:hAnsi="Trebuchet MS" w:cstheme="majorBidi"/>
                <w:b/>
                <w:noProof/>
              </w:rPr>
              <w:t>6.8 Implementarea contractelor de finanțare; Sustenabilitatea proiectului</w:t>
            </w:r>
            <w:r w:rsidR="009E557B">
              <w:rPr>
                <w:noProof/>
                <w:webHidden/>
              </w:rPr>
              <w:tab/>
            </w:r>
            <w:r w:rsidR="009E557B">
              <w:rPr>
                <w:noProof/>
                <w:webHidden/>
              </w:rPr>
              <w:fldChar w:fldCharType="begin"/>
            </w:r>
            <w:r w:rsidR="009E557B">
              <w:rPr>
                <w:noProof/>
                <w:webHidden/>
              </w:rPr>
              <w:instrText xml:space="preserve"> PAGEREF _Toc143178278 \h </w:instrText>
            </w:r>
            <w:r w:rsidR="009E557B">
              <w:rPr>
                <w:noProof/>
                <w:webHidden/>
              </w:rPr>
            </w:r>
            <w:r w:rsidR="009E557B">
              <w:rPr>
                <w:noProof/>
                <w:webHidden/>
              </w:rPr>
              <w:fldChar w:fldCharType="separate"/>
            </w:r>
            <w:r w:rsidR="009E557B">
              <w:rPr>
                <w:noProof/>
                <w:webHidden/>
              </w:rPr>
              <w:t>16</w:t>
            </w:r>
            <w:r w:rsidR="009E557B">
              <w:rPr>
                <w:noProof/>
                <w:webHidden/>
              </w:rPr>
              <w:fldChar w:fldCharType="end"/>
            </w:r>
          </w:hyperlink>
        </w:p>
        <w:p w14:paraId="15C2BE93" w14:textId="2D57AEA5"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79" w:history="1">
            <w:r w:rsidR="009E557B" w:rsidRPr="006D24AB">
              <w:rPr>
                <w:rStyle w:val="Hyperlink"/>
                <w:rFonts w:ascii="Trebuchet MS" w:eastAsiaTheme="majorEastAsia" w:hAnsi="Trebuchet MS" w:cstheme="majorBidi"/>
                <w:b/>
                <w:noProof/>
              </w:rPr>
              <w:t>6.8.1 Monitorizarea tehnică</w:t>
            </w:r>
            <w:r w:rsidR="009E557B">
              <w:rPr>
                <w:noProof/>
                <w:webHidden/>
              </w:rPr>
              <w:tab/>
            </w:r>
            <w:r w:rsidR="009E557B">
              <w:rPr>
                <w:noProof/>
                <w:webHidden/>
              </w:rPr>
              <w:fldChar w:fldCharType="begin"/>
            </w:r>
            <w:r w:rsidR="009E557B">
              <w:rPr>
                <w:noProof/>
                <w:webHidden/>
              </w:rPr>
              <w:instrText xml:space="preserve"> PAGEREF _Toc143178279 \h </w:instrText>
            </w:r>
            <w:r w:rsidR="009E557B">
              <w:rPr>
                <w:noProof/>
                <w:webHidden/>
              </w:rPr>
            </w:r>
            <w:r w:rsidR="009E557B">
              <w:rPr>
                <w:noProof/>
                <w:webHidden/>
              </w:rPr>
              <w:fldChar w:fldCharType="separate"/>
            </w:r>
            <w:r w:rsidR="009E557B">
              <w:rPr>
                <w:noProof/>
                <w:webHidden/>
              </w:rPr>
              <w:t>17</w:t>
            </w:r>
            <w:r w:rsidR="009E557B">
              <w:rPr>
                <w:noProof/>
                <w:webHidden/>
              </w:rPr>
              <w:fldChar w:fldCharType="end"/>
            </w:r>
          </w:hyperlink>
        </w:p>
        <w:p w14:paraId="6B15D256" w14:textId="5967BED7"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80" w:history="1">
            <w:r w:rsidR="009E557B" w:rsidRPr="006D24AB">
              <w:rPr>
                <w:rStyle w:val="Hyperlink"/>
                <w:rFonts w:ascii="Trebuchet MS" w:eastAsiaTheme="majorEastAsia" w:hAnsi="Trebuchet MS" w:cstheme="majorBidi"/>
                <w:b/>
                <w:noProof/>
              </w:rPr>
              <w:t>6.8.2 Monitorizarea financiară</w:t>
            </w:r>
            <w:r w:rsidR="009E557B">
              <w:rPr>
                <w:noProof/>
                <w:webHidden/>
              </w:rPr>
              <w:tab/>
            </w:r>
            <w:r w:rsidR="009E557B">
              <w:rPr>
                <w:noProof/>
                <w:webHidden/>
              </w:rPr>
              <w:fldChar w:fldCharType="begin"/>
            </w:r>
            <w:r w:rsidR="009E557B">
              <w:rPr>
                <w:noProof/>
                <w:webHidden/>
              </w:rPr>
              <w:instrText xml:space="preserve"> PAGEREF _Toc143178280 \h </w:instrText>
            </w:r>
            <w:r w:rsidR="009E557B">
              <w:rPr>
                <w:noProof/>
                <w:webHidden/>
              </w:rPr>
            </w:r>
            <w:r w:rsidR="009E557B">
              <w:rPr>
                <w:noProof/>
                <w:webHidden/>
              </w:rPr>
              <w:fldChar w:fldCharType="separate"/>
            </w:r>
            <w:r w:rsidR="009E557B">
              <w:rPr>
                <w:noProof/>
                <w:webHidden/>
              </w:rPr>
              <w:t>17</w:t>
            </w:r>
            <w:r w:rsidR="009E557B">
              <w:rPr>
                <w:noProof/>
                <w:webHidden/>
              </w:rPr>
              <w:fldChar w:fldCharType="end"/>
            </w:r>
          </w:hyperlink>
        </w:p>
        <w:p w14:paraId="3F330B47" w14:textId="342B3A9B" w:rsidR="009E557B" w:rsidRDefault="00000000">
          <w:pPr>
            <w:pStyle w:val="TOC3"/>
            <w:tabs>
              <w:tab w:val="right" w:leader="dot" w:pos="10520"/>
            </w:tabs>
            <w:rPr>
              <w:rFonts w:eastAsiaTheme="minorEastAsia"/>
              <w:noProof/>
              <w:kern w:val="2"/>
              <w:sz w:val="22"/>
              <w:szCs w:val="22"/>
              <w:lang w:eastAsia="ro-RO"/>
              <w14:ligatures w14:val="standardContextual"/>
            </w:rPr>
          </w:pPr>
          <w:hyperlink w:anchor="_Toc143178281" w:history="1">
            <w:r w:rsidR="009E557B" w:rsidRPr="006D24AB">
              <w:rPr>
                <w:rStyle w:val="Hyperlink"/>
                <w:rFonts w:ascii="Trebuchet MS" w:eastAsiaTheme="majorEastAsia" w:hAnsi="Trebuchet MS" w:cstheme="majorBidi"/>
                <w:b/>
                <w:noProof/>
              </w:rPr>
              <w:t>6.8.3 Transferul sumelor</w:t>
            </w:r>
            <w:r w:rsidR="009E557B">
              <w:rPr>
                <w:noProof/>
                <w:webHidden/>
              </w:rPr>
              <w:tab/>
            </w:r>
            <w:r w:rsidR="009E557B">
              <w:rPr>
                <w:noProof/>
                <w:webHidden/>
              </w:rPr>
              <w:fldChar w:fldCharType="begin"/>
            </w:r>
            <w:r w:rsidR="009E557B">
              <w:rPr>
                <w:noProof/>
                <w:webHidden/>
              </w:rPr>
              <w:instrText xml:space="preserve"> PAGEREF _Toc143178281 \h </w:instrText>
            </w:r>
            <w:r w:rsidR="009E557B">
              <w:rPr>
                <w:noProof/>
                <w:webHidden/>
              </w:rPr>
            </w:r>
            <w:r w:rsidR="009E557B">
              <w:rPr>
                <w:noProof/>
                <w:webHidden/>
              </w:rPr>
              <w:fldChar w:fldCharType="separate"/>
            </w:r>
            <w:r w:rsidR="009E557B">
              <w:rPr>
                <w:noProof/>
                <w:webHidden/>
              </w:rPr>
              <w:t>18</w:t>
            </w:r>
            <w:r w:rsidR="009E557B">
              <w:rPr>
                <w:noProof/>
                <w:webHidden/>
              </w:rPr>
              <w:fldChar w:fldCharType="end"/>
            </w:r>
          </w:hyperlink>
        </w:p>
        <w:p w14:paraId="24447B23" w14:textId="11416AC4" w:rsidR="009E557B" w:rsidRDefault="00000000">
          <w:pPr>
            <w:pStyle w:val="TOC2"/>
            <w:tabs>
              <w:tab w:val="right" w:leader="dot" w:pos="10520"/>
            </w:tabs>
            <w:rPr>
              <w:rFonts w:eastAsiaTheme="minorEastAsia"/>
              <w:noProof/>
              <w:kern w:val="2"/>
              <w:sz w:val="22"/>
              <w:szCs w:val="22"/>
              <w:lang w:eastAsia="ro-RO"/>
              <w14:ligatures w14:val="standardContextual"/>
            </w:rPr>
          </w:pPr>
          <w:hyperlink w:anchor="_Toc143178282" w:history="1">
            <w:r w:rsidR="009E557B" w:rsidRPr="006D24AB">
              <w:rPr>
                <w:rStyle w:val="Hyperlink"/>
                <w:rFonts w:ascii="Trebuchet MS" w:hAnsi="Trebuchet MS"/>
                <w:b/>
                <w:noProof/>
              </w:rPr>
              <w:t>7. Finalizarea unui contract de finanțare</w:t>
            </w:r>
            <w:r w:rsidR="009E557B">
              <w:rPr>
                <w:noProof/>
                <w:webHidden/>
              </w:rPr>
              <w:tab/>
            </w:r>
            <w:r w:rsidR="009E557B">
              <w:rPr>
                <w:noProof/>
                <w:webHidden/>
              </w:rPr>
              <w:fldChar w:fldCharType="begin"/>
            </w:r>
            <w:r w:rsidR="009E557B">
              <w:rPr>
                <w:noProof/>
                <w:webHidden/>
              </w:rPr>
              <w:instrText xml:space="preserve"> PAGEREF _Toc143178282 \h </w:instrText>
            </w:r>
            <w:r w:rsidR="009E557B">
              <w:rPr>
                <w:noProof/>
                <w:webHidden/>
              </w:rPr>
            </w:r>
            <w:r w:rsidR="009E557B">
              <w:rPr>
                <w:noProof/>
                <w:webHidden/>
              </w:rPr>
              <w:fldChar w:fldCharType="separate"/>
            </w:r>
            <w:r w:rsidR="009E557B">
              <w:rPr>
                <w:noProof/>
                <w:webHidden/>
              </w:rPr>
              <w:t>18</w:t>
            </w:r>
            <w:r w:rsidR="009E557B">
              <w:rPr>
                <w:noProof/>
                <w:webHidden/>
              </w:rPr>
              <w:fldChar w:fldCharType="end"/>
            </w:r>
          </w:hyperlink>
        </w:p>
        <w:p w14:paraId="7234A71B" w14:textId="47036015" w:rsidR="009E557B" w:rsidRDefault="00000000">
          <w:pPr>
            <w:pStyle w:val="TOC1"/>
            <w:rPr>
              <w:rFonts w:eastAsiaTheme="minorEastAsia"/>
              <w:noProof/>
              <w:kern w:val="2"/>
              <w:sz w:val="22"/>
              <w:szCs w:val="22"/>
              <w:lang w:eastAsia="ro-RO"/>
              <w14:ligatures w14:val="standardContextual"/>
            </w:rPr>
          </w:pPr>
          <w:hyperlink w:anchor="_Toc143178283" w:history="1">
            <w:r w:rsidR="009E557B" w:rsidRPr="006D24AB">
              <w:rPr>
                <w:rStyle w:val="Hyperlink"/>
                <w:rFonts w:ascii="Trebuchet MS" w:hAnsi="Trebuchet MS"/>
                <w:b/>
                <w:noProof/>
              </w:rPr>
              <w:t>8.</w:t>
            </w:r>
            <w:r w:rsidR="009E557B">
              <w:rPr>
                <w:rFonts w:eastAsiaTheme="minorEastAsia"/>
                <w:noProof/>
                <w:kern w:val="2"/>
                <w:sz w:val="22"/>
                <w:szCs w:val="22"/>
                <w:lang w:eastAsia="ro-RO"/>
                <w14:ligatures w14:val="standardContextual"/>
              </w:rPr>
              <w:tab/>
            </w:r>
            <w:r w:rsidR="009E557B" w:rsidRPr="006D24AB">
              <w:rPr>
                <w:rStyle w:val="Hyperlink"/>
                <w:rFonts w:ascii="Trebuchet MS" w:hAnsi="Trebuchet MS"/>
                <w:b/>
                <w:noProof/>
              </w:rPr>
              <w:t>Lista anexe</w:t>
            </w:r>
            <w:r w:rsidR="009E557B">
              <w:rPr>
                <w:noProof/>
                <w:webHidden/>
              </w:rPr>
              <w:tab/>
            </w:r>
            <w:r w:rsidR="009E557B">
              <w:rPr>
                <w:noProof/>
                <w:webHidden/>
              </w:rPr>
              <w:fldChar w:fldCharType="begin"/>
            </w:r>
            <w:r w:rsidR="009E557B">
              <w:rPr>
                <w:noProof/>
                <w:webHidden/>
              </w:rPr>
              <w:instrText xml:space="preserve"> PAGEREF _Toc143178283 \h </w:instrText>
            </w:r>
            <w:r w:rsidR="009E557B">
              <w:rPr>
                <w:noProof/>
                <w:webHidden/>
              </w:rPr>
            </w:r>
            <w:r w:rsidR="009E557B">
              <w:rPr>
                <w:noProof/>
                <w:webHidden/>
              </w:rPr>
              <w:fldChar w:fldCharType="separate"/>
            </w:r>
            <w:r w:rsidR="009E557B">
              <w:rPr>
                <w:noProof/>
                <w:webHidden/>
              </w:rPr>
              <w:t>19</w:t>
            </w:r>
            <w:r w:rsidR="009E557B">
              <w:rPr>
                <w:noProof/>
                <w:webHidden/>
              </w:rPr>
              <w:fldChar w:fldCharType="end"/>
            </w:r>
          </w:hyperlink>
        </w:p>
        <w:p w14:paraId="2BC5B125" w14:textId="68FBBC41" w:rsidR="00E379FB" w:rsidRPr="00A54E33" w:rsidRDefault="00E379FB" w:rsidP="00D8670F">
          <w:pPr>
            <w:spacing w:line="276" w:lineRule="auto"/>
            <w:ind w:left="990"/>
            <w:rPr>
              <w:rFonts w:ascii="Trebuchet MS" w:hAnsi="Trebuchet MS"/>
              <w:sz w:val="22"/>
              <w:szCs w:val="22"/>
            </w:rPr>
          </w:pPr>
          <w:r w:rsidRPr="00A54E33">
            <w:rPr>
              <w:rFonts w:ascii="Trebuchet MS" w:hAnsi="Trebuchet MS"/>
              <w:b/>
              <w:bCs/>
              <w:noProof/>
              <w:sz w:val="22"/>
              <w:szCs w:val="22"/>
            </w:rPr>
            <w:fldChar w:fldCharType="end"/>
          </w:r>
        </w:p>
      </w:sdtContent>
    </w:sdt>
    <w:p w14:paraId="33C05E6F" w14:textId="77777777" w:rsidR="00E379FB" w:rsidRPr="00A54E33" w:rsidRDefault="00E379FB" w:rsidP="00D8670F">
      <w:pPr>
        <w:spacing w:after="120" w:line="276" w:lineRule="auto"/>
        <w:ind w:left="990"/>
        <w:jc w:val="both"/>
        <w:rPr>
          <w:rFonts w:ascii="Trebuchet MS" w:hAnsi="Trebuchet MS"/>
          <w:iCs/>
          <w:sz w:val="22"/>
          <w:szCs w:val="22"/>
        </w:rPr>
      </w:pPr>
    </w:p>
    <w:p w14:paraId="75F3A528" w14:textId="77777777" w:rsidR="00E379FB" w:rsidRPr="00A54E33" w:rsidRDefault="00E379FB" w:rsidP="00D8670F">
      <w:pPr>
        <w:spacing w:after="120" w:line="276" w:lineRule="auto"/>
        <w:ind w:left="990"/>
        <w:jc w:val="both"/>
        <w:rPr>
          <w:rFonts w:ascii="Trebuchet MS" w:hAnsi="Trebuchet MS"/>
          <w:iCs/>
          <w:sz w:val="22"/>
          <w:szCs w:val="22"/>
          <w:lang w:val="en-US"/>
        </w:rPr>
      </w:pPr>
    </w:p>
    <w:p w14:paraId="1F13F1C2" w14:textId="77777777" w:rsidR="00E379FB" w:rsidRPr="00A54E33" w:rsidRDefault="00E379FB" w:rsidP="00D8670F">
      <w:pPr>
        <w:spacing w:after="120" w:line="276" w:lineRule="auto"/>
        <w:ind w:left="990"/>
        <w:jc w:val="both"/>
        <w:rPr>
          <w:rFonts w:ascii="Trebuchet MS" w:hAnsi="Trebuchet MS"/>
          <w:iCs/>
          <w:sz w:val="22"/>
          <w:szCs w:val="22"/>
        </w:rPr>
      </w:pPr>
    </w:p>
    <w:p w14:paraId="5B2E6DA0" w14:textId="7A41FB40" w:rsidR="00E379FB" w:rsidRPr="00A54E33" w:rsidRDefault="00322C7F" w:rsidP="00D8670F">
      <w:pPr>
        <w:tabs>
          <w:tab w:val="left" w:pos="4725"/>
        </w:tabs>
        <w:spacing w:after="120" w:line="276" w:lineRule="auto"/>
        <w:ind w:left="990"/>
        <w:jc w:val="both"/>
        <w:rPr>
          <w:rFonts w:ascii="Trebuchet MS" w:hAnsi="Trebuchet MS"/>
          <w:iCs/>
          <w:sz w:val="22"/>
          <w:szCs w:val="22"/>
        </w:rPr>
      </w:pPr>
      <w:r w:rsidRPr="00A54E33">
        <w:rPr>
          <w:rFonts w:ascii="Trebuchet MS" w:hAnsi="Trebuchet MS"/>
          <w:iCs/>
          <w:sz w:val="22"/>
          <w:szCs w:val="22"/>
        </w:rPr>
        <w:tab/>
      </w:r>
    </w:p>
    <w:p w14:paraId="1F307E46" w14:textId="77777777" w:rsidR="00E379FB" w:rsidRPr="00A54E33" w:rsidRDefault="00E379FB" w:rsidP="00D8670F">
      <w:pPr>
        <w:spacing w:after="120" w:line="276" w:lineRule="auto"/>
        <w:ind w:left="990"/>
        <w:jc w:val="both"/>
        <w:rPr>
          <w:rFonts w:ascii="Trebuchet MS" w:hAnsi="Trebuchet MS"/>
          <w:iCs/>
          <w:sz w:val="22"/>
          <w:szCs w:val="22"/>
        </w:rPr>
      </w:pPr>
    </w:p>
    <w:p w14:paraId="22691388" w14:textId="77777777" w:rsidR="00E379FB" w:rsidRPr="00A54E33" w:rsidRDefault="00E379FB" w:rsidP="00D8670F">
      <w:pPr>
        <w:spacing w:after="120" w:line="276" w:lineRule="auto"/>
        <w:ind w:left="990"/>
        <w:jc w:val="both"/>
        <w:rPr>
          <w:rFonts w:ascii="Trebuchet MS" w:hAnsi="Trebuchet MS"/>
          <w:iCs/>
          <w:sz w:val="22"/>
          <w:szCs w:val="22"/>
        </w:rPr>
      </w:pPr>
    </w:p>
    <w:p w14:paraId="341F028D" w14:textId="77777777" w:rsidR="00E379FB" w:rsidRPr="00A54E33" w:rsidRDefault="00E379FB" w:rsidP="00D8670F">
      <w:pPr>
        <w:spacing w:before="120" w:after="120" w:line="276" w:lineRule="auto"/>
        <w:ind w:left="990"/>
        <w:jc w:val="both"/>
        <w:rPr>
          <w:rFonts w:ascii="Trebuchet MS" w:hAnsi="Trebuchet MS"/>
          <w:iCs/>
          <w:sz w:val="22"/>
          <w:szCs w:val="22"/>
        </w:rPr>
      </w:pPr>
    </w:p>
    <w:p w14:paraId="24B1B344" w14:textId="77777777" w:rsidR="00E379FB" w:rsidRPr="00A54E33" w:rsidRDefault="00E379FB" w:rsidP="00D8670F">
      <w:pPr>
        <w:spacing w:after="120" w:line="276" w:lineRule="auto"/>
        <w:ind w:left="990"/>
        <w:jc w:val="both"/>
        <w:rPr>
          <w:rFonts w:ascii="Trebuchet MS" w:hAnsi="Trebuchet MS"/>
          <w:iCs/>
          <w:sz w:val="22"/>
          <w:szCs w:val="22"/>
        </w:rPr>
      </w:pPr>
    </w:p>
    <w:p w14:paraId="615EDC70" w14:textId="77777777" w:rsidR="00B22F2B" w:rsidRPr="00A54E33" w:rsidRDefault="00B22F2B" w:rsidP="00D8670F">
      <w:pPr>
        <w:spacing w:after="120" w:line="276" w:lineRule="auto"/>
        <w:ind w:left="990"/>
        <w:jc w:val="both"/>
        <w:rPr>
          <w:rFonts w:ascii="Trebuchet MS" w:hAnsi="Trebuchet MS"/>
          <w:iCs/>
          <w:sz w:val="22"/>
          <w:szCs w:val="22"/>
        </w:rPr>
      </w:pPr>
    </w:p>
    <w:p w14:paraId="0F3B8F94" w14:textId="77777777" w:rsidR="00B22F2B" w:rsidRPr="00A54E33" w:rsidRDefault="00B22F2B" w:rsidP="00D8670F">
      <w:pPr>
        <w:spacing w:after="120" w:line="276" w:lineRule="auto"/>
        <w:ind w:left="990"/>
        <w:jc w:val="both"/>
        <w:rPr>
          <w:rFonts w:ascii="Trebuchet MS" w:hAnsi="Trebuchet MS"/>
          <w:iCs/>
          <w:sz w:val="22"/>
          <w:szCs w:val="22"/>
        </w:rPr>
      </w:pPr>
    </w:p>
    <w:p w14:paraId="7AFFE0E7" w14:textId="77777777" w:rsidR="00B22F2B" w:rsidRPr="00A54E33" w:rsidRDefault="00B22F2B" w:rsidP="00D8670F">
      <w:pPr>
        <w:spacing w:after="120" w:line="276" w:lineRule="auto"/>
        <w:ind w:left="990"/>
        <w:jc w:val="both"/>
        <w:rPr>
          <w:rFonts w:ascii="Trebuchet MS" w:hAnsi="Trebuchet MS"/>
          <w:iCs/>
          <w:sz w:val="22"/>
          <w:szCs w:val="22"/>
        </w:rPr>
      </w:pPr>
    </w:p>
    <w:p w14:paraId="4563EA57" w14:textId="77777777" w:rsidR="00B22F2B" w:rsidRPr="00A54E33" w:rsidRDefault="00B22F2B" w:rsidP="00D8670F">
      <w:pPr>
        <w:spacing w:after="120" w:line="276" w:lineRule="auto"/>
        <w:ind w:left="990"/>
        <w:jc w:val="both"/>
        <w:rPr>
          <w:rFonts w:ascii="Trebuchet MS" w:hAnsi="Trebuchet MS"/>
          <w:iCs/>
          <w:sz w:val="22"/>
          <w:szCs w:val="22"/>
        </w:rPr>
      </w:pPr>
    </w:p>
    <w:p w14:paraId="2521DF27" w14:textId="77777777" w:rsidR="00B22F2B" w:rsidRPr="00A54E33" w:rsidRDefault="00B22F2B" w:rsidP="00D8670F">
      <w:pPr>
        <w:spacing w:after="120" w:line="276" w:lineRule="auto"/>
        <w:ind w:left="990"/>
        <w:jc w:val="both"/>
        <w:rPr>
          <w:rFonts w:ascii="Trebuchet MS" w:hAnsi="Trebuchet MS"/>
          <w:iCs/>
          <w:sz w:val="22"/>
          <w:szCs w:val="22"/>
        </w:rPr>
      </w:pPr>
    </w:p>
    <w:p w14:paraId="1F7AA2F4" w14:textId="77777777" w:rsidR="00B22F2B" w:rsidRPr="00A54E33" w:rsidRDefault="00B22F2B" w:rsidP="00D8670F">
      <w:pPr>
        <w:spacing w:after="120" w:line="276" w:lineRule="auto"/>
        <w:ind w:left="990"/>
        <w:jc w:val="both"/>
        <w:rPr>
          <w:rFonts w:ascii="Trebuchet MS" w:hAnsi="Trebuchet MS"/>
          <w:iCs/>
          <w:sz w:val="22"/>
          <w:szCs w:val="22"/>
        </w:rPr>
      </w:pPr>
    </w:p>
    <w:p w14:paraId="3ECA1E91" w14:textId="77777777" w:rsidR="00B22F2B" w:rsidRPr="00A54E33" w:rsidRDefault="00B22F2B" w:rsidP="00D8670F">
      <w:pPr>
        <w:spacing w:after="120" w:line="276" w:lineRule="auto"/>
        <w:ind w:left="990"/>
        <w:jc w:val="both"/>
        <w:rPr>
          <w:rFonts w:ascii="Trebuchet MS" w:hAnsi="Trebuchet MS"/>
          <w:iCs/>
          <w:sz w:val="22"/>
          <w:szCs w:val="22"/>
        </w:rPr>
      </w:pPr>
    </w:p>
    <w:p w14:paraId="6B0375CB" w14:textId="77777777" w:rsidR="00B22F2B" w:rsidRPr="00A54E33" w:rsidRDefault="00B22F2B" w:rsidP="00D8670F">
      <w:pPr>
        <w:spacing w:after="120" w:line="276" w:lineRule="auto"/>
        <w:ind w:left="990"/>
        <w:jc w:val="both"/>
        <w:rPr>
          <w:rFonts w:ascii="Trebuchet MS" w:hAnsi="Trebuchet MS"/>
          <w:iCs/>
          <w:sz w:val="22"/>
          <w:szCs w:val="22"/>
        </w:rPr>
      </w:pPr>
    </w:p>
    <w:p w14:paraId="7ECAD3C5" w14:textId="77777777" w:rsidR="00B22F2B" w:rsidRPr="00A54E33" w:rsidRDefault="00B22F2B" w:rsidP="00D8670F">
      <w:pPr>
        <w:spacing w:after="120" w:line="276" w:lineRule="auto"/>
        <w:ind w:left="990"/>
        <w:jc w:val="both"/>
        <w:rPr>
          <w:rFonts w:ascii="Trebuchet MS" w:hAnsi="Trebuchet MS"/>
          <w:iCs/>
          <w:sz w:val="22"/>
          <w:szCs w:val="22"/>
        </w:rPr>
      </w:pPr>
    </w:p>
    <w:p w14:paraId="462B237A" w14:textId="77777777" w:rsidR="00B22F2B" w:rsidRPr="00A54E33" w:rsidRDefault="00B22F2B" w:rsidP="00D8670F">
      <w:pPr>
        <w:spacing w:after="120" w:line="276" w:lineRule="auto"/>
        <w:ind w:left="990"/>
        <w:jc w:val="both"/>
        <w:rPr>
          <w:rFonts w:ascii="Trebuchet MS" w:hAnsi="Trebuchet MS"/>
          <w:iCs/>
          <w:sz w:val="22"/>
          <w:szCs w:val="22"/>
        </w:rPr>
      </w:pPr>
    </w:p>
    <w:p w14:paraId="7FFCE359" w14:textId="67AD9458" w:rsidR="00B22F2B" w:rsidRPr="00A54E33" w:rsidRDefault="00B22F2B" w:rsidP="00D8670F">
      <w:pPr>
        <w:spacing w:after="120" w:line="276" w:lineRule="auto"/>
        <w:ind w:left="990"/>
        <w:jc w:val="both"/>
        <w:rPr>
          <w:rFonts w:ascii="Trebuchet MS" w:hAnsi="Trebuchet MS"/>
          <w:b/>
          <w:iCs/>
          <w:sz w:val="22"/>
          <w:szCs w:val="22"/>
        </w:rPr>
      </w:pPr>
      <w:r w:rsidRPr="00A54E33">
        <w:rPr>
          <w:rFonts w:ascii="Trebuchet MS" w:hAnsi="Trebuchet MS"/>
          <w:b/>
          <w:iCs/>
          <w:sz w:val="22"/>
          <w:szCs w:val="22"/>
        </w:rPr>
        <w:t>ABREVIERI</w:t>
      </w:r>
    </w:p>
    <w:p w14:paraId="6DD03491" w14:textId="187381A4" w:rsidR="00A54E33" w:rsidRPr="00D82D08" w:rsidRDefault="00B22F2B" w:rsidP="00D8670F">
      <w:pPr>
        <w:spacing w:after="120" w:line="276" w:lineRule="auto"/>
        <w:ind w:left="990"/>
        <w:rPr>
          <w:rFonts w:ascii="Trebuchet MS" w:eastAsia="MS Mincho" w:hAnsi="Trebuchet MS" w:cs="Times New Roman"/>
          <w:b/>
          <w:i/>
          <w:sz w:val="22"/>
          <w:szCs w:val="22"/>
        </w:rPr>
      </w:pPr>
      <w:r w:rsidRPr="00A54E33">
        <w:rPr>
          <w:rFonts w:ascii="Trebuchet MS" w:hAnsi="Trebuchet MS"/>
          <w:sz w:val="22"/>
          <w:szCs w:val="22"/>
        </w:rPr>
        <w:t>C</w:t>
      </w:r>
      <w:r w:rsidR="00166524" w:rsidRPr="00A54E33">
        <w:rPr>
          <w:rFonts w:ascii="Trebuchet MS" w:hAnsi="Trebuchet MS"/>
          <w:sz w:val="22"/>
          <w:szCs w:val="22"/>
        </w:rPr>
        <w:t>9</w:t>
      </w:r>
      <w:r w:rsidR="004B618B">
        <w:rPr>
          <w:rFonts w:ascii="Trebuchet MS" w:hAnsi="Trebuchet MS"/>
          <w:sz w:val="22"/>
          <w:szCs w:val="22"/>
        </w:rPr>
        <w:t>.</w:t>
      </w:r>
      <w:r w:rsidRPr="00A54E33">
        <w:rPr>
          <w:rFonts w:ascii="Trebuchet MS" w:hAnsi="Trebuchet MS"/>
          <w:sz w:val="22"/>
          <w:szCs w:val="22"/>
        </w:rPr>
        <w:t xml:space="preserve"> – Componenta </w:t>
      </w:r>
      <w:r w:rsidR="00166524" w:rsidRPr="00A54E33">
        <w:rPr>
          <w:rFonts w:ascii="Trebuchet MS" w:hAnsi="Trebuchet MS"/>
          <w:sz w:val="22"/>
          <w:szCs w:val="22"/>
        </w:rPr>
        <w:t>9</w:t>
      </w:r>
      <w:r w:rsidR="00A54E33">
        <w:rPr>
          <w:rFonts w:ascii="Trebuchet MS" w:hAnsi="Trebuchet MS"/>
          <w:sz w:val="22"/>
          <w:szCs w:val="22"/>
        </w:rPr>
        <w:t xml:space="preserve"> – Suport pentru sectorul privat, cercetare, dezvoltare, inovare</w:t>
      </w:r>
    </w:p>
    <w:p w14:paraId="0360ED3F" w14:textId="47D1D604" w:rsidR="00A54E33" w:rsidRPr="00B47C7F" w:rsidRDefault="00A54E33" w:rsidP="00D8670F">
      <w:pPr>
        <w:spacing w:after="120" w:line="276" w:lineRule="auto"/>
        <w:ind w:left="990"/>
        <w:rPr>
          <w:rFonts w:ascii="Trebuchet MS" w:eastAsia="MS Mincho" w:hAnsi="Trebuchet MS" w:cs="Times New Roman"/>
          <w:b/>
          <w:i/>
          <w:sz w:val="22"/>
          <w:szCs w:val="22"/>
        </w:rPr>
      </w:pPr>
      <w:r w:rsidRPr="00A54E33">
        <w:rPr>
          <w:rFonts w:ascii="Trebuchet MS" w:hAnsi="Trebuchet MS"/>
          <w:sz w:val="22"/>
          <w:szCs w:val="22"/>
        </w:rPr>
        <w:t>I4. – Investiția 4</w:t>
      </w:r>
      <w:r>
        <w:rPr>
          <w:rFonts w:ascii="Trebuchet MS" w:hAnsi="Trebuchet MS"/>
          <w:sz w:val="22"/>
          <w:szCs w:val="22"/>
        </w:rPr>
        <w:t xml:space="preserve"> – Proiecte transfrontaliere și multinaționale – procesoare cu consum redus de energie și cipuri semiconductoare</w:t>
      </w:r>
      <w:r w:rsidRPr="00A54E33">
        <w:rPr>
          <w:rFonts w:ascii="Trebuchet MS" w:eastAsia="MS Mincho" w:hAnsi="Trebuchet MS" w:cs="Times New Roman"/>
          <w:b/>
          <w:i/>
          <w:sz w:val="22"/>
          <w:szCs w:val="22"/>
        </w:rPr>
        <w:t xml:space="preserve"> </w:t>
      </w:r>
    </w:p>
    <w:p w14:paraId="15EF2CAE" w14:textId="1391D9EB" w:rsidR="00A54E33" w:rsidRPr="00A54E33" w:rsidRDefault="00B22F2B" w:rsidP="00D8670F">
      <w:pPr>
        <w:spacing w:after="120" w:line="276" w:lineRule="auto"/>
        <w:ind w:left="990"/>
        <w:jc w:val="both"/>
        <w:rPr>
          <w:rFonts w:ascii="Trebuchet MS" w:hAnsi="Trebuchet MS"/>
          <w:sz w:val="22"/>
          <w:szCs w:val="22"/>
        </w:rPr>
      </w:pPr>
      <w:r w:rsidRPr="00A54E33">
        <w:rPr>
          <w:rFonts w:ascii="Trebuchet MS" w:hAnsi="Trebuchet MS"/>
          <w:sz w:val="22"/>
          <w:szCs w:val="22"/>
        </w:rPr>
        <w:t>CE - Comisia Europeană</w:t>
      </w:r>
    </w:p>
    <w:p w14:paraId="0156EA8E" w14:textId="77777777" w:rsidR="00B22F2B" w:rsidRPr="00A54E33" w:rsidRDefault="00B22F2B" w:rsidP="00D8670F">
      <w:pPr>
        <w:spacing w:after="120" w:line="276" w:lineRule="auto"/>
        <w:ind w:left="990"/>
        <w:jc w:val="both"/>
        <w:rPr>
          <w:rFonts w:ascii="Trebuchet MS" w:hAnsi="Trebuchet MS"/>
          <w:sz w:val="22"/>
          <w:szCs w:val="22"/>
        </w:rPr>
      </w:pPr>
      <w:r w:rsidRPr="00A54E33">
        <w:rPr>
          <w:rFonts w:ascii="Trebuchet MS" w:hAnsi="Trebuchet MS"/>
          <w:sz w:val="22"/>
          <w:szCs w:val="22"/>
        </w:rPr>
        <w:t xml:space="preserve">CID - Decizia de punere în aplicare a Consiliului din data de 03 noiembrie 2021 </w:t>
      </w:r>
    </w:p>
    <w:p w14:paraId="7E710D8B" w14:textId="7660C7F9" w:rsidR="00B22F2B" w:rsidRPr="00A54E33" w:rsidRDefault="00B22F2B" w:rsidP="00D8670F">
      <w:pPr>
        <w:spacing w:after="120" w:line="276" w:lineRule="auto"/>
        <w:ind w:left="990"/>
        <w:jc w:val="both"/>
        <w:rPr>
          <w:rFonts w:ascii="Trebuchet MS" w:hAnsi="Trebuchet MS"/>
          <w:iCs/>
          <w:sz w:val="22"/>
          <w:szCs w:val="22"/>
        </w:rPr>
      </w:pPr>
      <w:r w:rsidRPr="00A54E33">
        <w:rPr>
          <w:rFonts w:ascii="Trebuchet MS" w:hAnsi="Trebuchet MS"/>
          <w:sz w:val="22"/>
          <w:szCs w:val="22"/>
        </w:rPr>
        <w:t>DG</w:t>
      </w:r>
      <w:r w:rsidR="00A54E33" w:rsidRPr="00A54E33">
        <w:rPr>
          <w:rFonts w:ascii="Trebuchet MS" w:hAnsi="Trebuchet MS"/>
          <w:sz w:val="22"/>
          <w:szCs w:val="22"/>
        </w:rPr>
        <w:t>IPNRRIF</w:t>
      </w:r>
      <w:r w:rsidRPr="00A54E33">
        <w:rPr>
          <w:rFonts w:ascii="Trebuchet MS" w:hAnsi="Trebuchet MS"/>
          <w:sz w:val="22"/>
          <w:szCs w:val="22"/>
        </w:rPr>
        <w:t xml:space="preserve"> - Direcția Generală </w:t>
      </w:r>
      <w:r w:rsidR="00A54E33" w:rsidRPr="00A54E33">
        <w:rPr>
          <w:rFonts w:ascii="Trebuchet MS" w:hAnsi="Trebuchet MS"/>
          <w:sz w:val="22"/>
          <w:szCs w:val="22"/>
        </w:rPr>
        <w:t>Implementare PNRR și Instrumente Financiare</w:t>
      </w:r>
      <w:r w:rsidRPr="00A54E33">
        <w:rPr>
          <w:rFonts w:ascii="Trebuchet MS" w:hAnsi="Trebuchet MS"/>
          <w:sz w:val="22"/>
          <w:szCs w:val="22"/>
        </w:rPr>
        <w:t xml:space="preserve"> </w:t>
      </w:r>
    </w:p>
    <w:p w14:paraId="52218408" w14:textId="738D2E70" w:rsidR="00B22F2B" w:rsidRPr="00A54E33" w:rsidRDefault="00B22F2B" w:rsidP="00D8670F">
      <w:pPr>
        <w:spacing w:after="120" w:line="276" w:lineRule="auto"/>
        <w:ind w:left="990"/>
        <w:jc w:val="both"/>
        <w:rPr>
          <w:rFonts w:ascii="Trebuchet MS" w:hAnsi="Trebuchet MS"/>
          <w:sz w:val="22"/>
          <w:szCs w:val="22"/>
        </w:rPr>
      </w:pPr>
      <w:r w:rsidRPr="00A54E33">
        <w:rPr>
          <w:rFonts w:ascii="Trebuchet MS" w:hAnsi="Trebuchet MS"/>
          <w:sz w:val="22"/>
          <w:szCs w:val="22"/>
        </w:rPr>
        <w:t>DN</w:t>
      </w:r>
      <w:r w:rsidR="00A54E33" w:rsidRPr="00A54E33">
        <w:rPr>
          <w:rFonts w:ascii="Trebuchet MS" w:hAnsi="Trebuchet MS"/>
          <w:sz w:val="22"/>
          <w:szCs w:val="22"/>
        </w:rPr>
        <w:t>S</w:t>
      </w:r>
      <w:r w:rsidRPr="00A54E33">
        <w:rPr>
          <w:rFonts w:ascii="Trebuchet MS" w:hAnsi="Trebuchet MS"/>
          <w:sz w:val="22"/>
          <w:szCs w:val="22"/>
        </w:rPr>
        <w:t>H -</w:t>
      </w:r>
      <w:r w:rsidR="00A54E33" w:rsidRPr="00A54E33">
        <w:rPr>
          <w:rFonts w:ascii="Trebuchet MS" w:hAnsi="Trebuchet MS"/>
          <w:sz w:val="22"/>
          <w:szCs w:val="22"/>
        </w:rPr>
        <w:t xml:space="preserve"> do not significat harm -</w:t>
      </w:r>
      <w:r w:rsidRPr="00A54E33">
        <w:rPr>
          <w:rFonts w:ascii="Trebuchet MS" w:hAnsi="Trebuchet MS"/>
          <w:sz w:val="22"/>
          <w:szCs w:val="22"/>
        </w:rPr>
        <w:t xml:space="preserve"> principiul </w:t>
      </w:r>
      <w:r w:rsidR="00A54E33" w:rsidRPr="00A54E33">
        <w:rPr>
          <w:rFonts w:ascii="Trebuchet MS" w:hAnsi="Trebuchet MS"/>
          <w:sz w:val="22"/>
          <w:szCs w:val="22"/>
        </w:rPr>
        <w:t>„</w:t>
      </w:r>
      <w:r w:rsidRPr="00A54E33">
        <w:rPr>
          <w:rFonts w:ascii="Trebuchet MS" w:hAnsi="Trebuchet MS"/>
          <w:sz w:val="22"/>
          <w:szCs w:val="22"/>
        </w:rPr>
        <w:t xml:space="preserve">de a nu prejudicia în mod semnificativ”  </w:t>
      </w:r>
    </w:p>
    <w:p w14:paraId="6AD319EB" w14:textId="77777777" w:rsidR="00B22F2B" w:rsidRPr="00A54E33" w:rsidRDefault="00B22F2B" w:rsidP="00D8670F">
      <w:pPr>
        <w:spacing w:after="120" w:line="276" w:lineRule="auto"/>
        <w:ind w:left="990"/>
        <w:jc w:val="both"/>
        <w:rPr>
          <w:rFonts w:ascii="Trebuchet MS" w:hAnsi="Trebuchet MS"/>
          <w:iCs/>
          <w:sz w:val="22"/>
          <w:szCs w:val="22"/>
        </w:rPr>
      </w:pPr>
      <w:r w:rsidRPr="00A54E33">
        <w:rPr>
          <w:rFonts w:ascii="Trebuchet MS" w:hAnsi="Trebuchet MS"/>
          <w:sz w:val="22"/>
          <w:szCs w:val="22"/>
        </w:rPr>
        <w:t xml:space="preserve">MRR - Mecanismul de Redresare și Reziliență </w:t>
      </w:r>
    </w:p>
    <w:p w14:paraId="3F96459B" w14:textId="449C9332" w:rsidR="00B22F2B" w:rsidRPr="00A54E33" w:rsidRDefault="00B22F2B" w:rsidP="00D8670F">
      <w:pPr>
        <w:spacing w:after="120" w:line="276" w:lineRule="auto"/>
        <w:ind w:left="990"/>
        <w:jc w:val="both"/>
        <w:rPr>
          <w:rFonts w:ascii="Trebuchet MS" w:hAnsi="Trebuchet MS"/>
          <w:sz w:val="22"/>
          <w:szCs w:val="22"/>
        </w:rPr>
      </w:pPr>
      <w:r w:rsidRPr="00A54E33">
        <w:rPr>
          <w:rFonts w:ascii="Trebuchet MS" w:hAnsi="Trebuchet MS"/>
          <w:sz w:val="22"/>
          <w:szCs w:val="22"/>
        </w:rPr>
        <w:t>M</w:t>
      </w:r>
      <w:r w:rsidR="00A54E33" w:rsidRPr="00A54E33">
        <w:rPr>
          <w:rFonts w:ascii="Trebuchet MS" w:hAnsi="Trebuchet MS"/>
          <w:sz w:val="22"/>
          <w:szCs w:val="22"/>
        </w:rPr>
        <w:t>IPE</w:t>
      </w:r>
      <w:r w:rsidRPr="00A54E33">
        <w:rPr>
          <w:rFonts w:ascii="Trebuchet MS" w:hAnsi="Trebuchet MS"/>
          <w:sz w:val="22"/>
          <w:szCs w:val="22"/>
        </w:rPr>
        <w:t xml:space="preserve"> </w:t>
      </w:r>
      <w:r w:rsidR="00A54E33" w:rsidRPr="00A54E33">
        <w:rPr>
          <w:rFonts w:ascii="Trebuchet MS" w:hAnsi="Trebuchet MS"/>
          <w:sz w:val="22"/>
          <w:szCs w:val="22"/>
        </w:rPr>
        <w:t>–</w:t>
      </w:r>
      <w:r w:rsidRPr="00A54E33">
        <w:rPr>
          <w:rFonts w:ascii="Trebuchet MS" w:hAnsi="Trebuchet MS"/>
          <w:sz w:val="22"/>
          <w:szCs w:val="22"/>
        </w:rPr>
        <w:t xml:space="preserve"> Ministerul</w:t>
      </w:r>
      <w:r w:rsidR="00A54E33" w:rsidRPr="00A54E33">
        <w:rPr>
          <w:rFonts w:ascii="Trebuchet MS" w:hAnsi="Trebuchet MS"/>
          <w:sz w:val="22"/>
          <w:szCs w:val="22"/>
        </w:rPr>
        <w:t xml:space="preserve"> Investițiilor și Proiectelor Europene</w:t>
      </w:r>
      <w:r w:rsidRPr="00A54E33">
        <w:rPr>
          <w:rFonts w:ascii="Trebuchet MS" w:hAnsi="Trebuchet MS"/>
          <w:sz w:val="22"/>
          <w:szCs w:val="22"/>
        </w:rPr>
        <w:t xml:space="preserve"> </w:t>
      </w:r>
    </w:p>
    <w:p w14:paraId="7A32CACA" w14:textId="0510153A" w:rsidR="00A54E33" w:rsidRPr="00A54E33" w:rsidRDefault="00A54E33" w:rsidP="00D8670F">
      <w:pPr>
        <w:spacing w:after="120" w:line="276" w:lineRule="auto"/>
        <w:ind w:left="990"/>
        <w:jc w:val="both"/>
        <w:rPr>
          <w:rFonts w:ascii="Trebuchet MS" w:hAnsi="Trebuchet MS"/>
          <w:iCs/>
          <w:sz w:val="22"/>
          <w:szCs w:val="22"/>
        </w:rPr>
      </w:pPr>
      <w:r w:rsidRPr="00A54E33">
        <w:rPr>
          <w:rFonts w:ascii="Trebuchet MS" w:hAnsi="Trebuchet MS"/>
          <w:sz w:val="22"/>
          <w:szCs w:val="22"/>
        </w:rPr>
        <w:t>MEAT – Ministerul Economiei, Antreprenoriatului și Turismului</w:t>
      </w:r>
    </w:p>
    <w:p w14:paraId="214B4FC5" w14:textId="14C85020" w:rsidR="00A54E33" w:rsidRDefault="00A54E33" w:rsidP="00D8670F">
      <w:pPr>
        <w:spacing w:after="120" w:line="276" w:lineRule="auto"/>
        <w:ind w:left="990"/>
        <w:jc w:val="both"/>
        <w:rPr>
          <w:rFonts w:ascii="Trebuchet MS" w:hAnsi="Trebuchet MS"/>
          <w:sz w:val="22"/>
          <w:szCs w:val="22"/>
        </w:rPr>
      </w:pPr>
      <w:bookmarkStart w:id="0" w:name="_Hlk142403778"/>
      <w:r w:rsidRPr="00A54E33">
        <w:rPr>
          <w:rFonts w:ascii="Trebuchet MS" w:hAnsi="Trebuchet MS"/>
          <w:sz w:val="22"/>
          <w:szCs w:val="22"/>
        </w:rPr>
        <w:t>PIIEC</w:t>
      </w:r>
      <w:bookmarkEnd w:id="0"/>
      <w:r w:rsidRPr="00A54E33">
        <w:rPr>
          <w:rFonts w:ascii="Trebuchet MS" w:hAnsi="Trebuchet MS"/>
          <w:sz w:val="22"/>
          <w:szCs w:val="22"/>
        </w:rPr>
        <w:t xml:space="preserve"> - proiect important de interes european comun</w:t>
      </w:r>
    </w:p>
    <w:p w14:paraId="137AA966" w14:textId="57466069" w:rsidR="008B045D" w:rsidRPr="00A54E33" w:rsidRDefault="008B045D" w:rsidP="00D8670F">
      <w:pPr>
        <w:spacing w:after="120" w:line="276" w:lineRule="auto"/>
        <w:ind w:left="990"/>
        <w:jc w:val="both"/>
        <w:rPr>
          <w:rFonts w:ascii="Trebuchet MS" w:hAnsi="Trebuchet MS"/>
          <w:sz w:val="22"/>
          <w:szCs w:val="22"/>
        </w:rPr>
      </w:pPr>
      <w:r>
        <w:rPr>
          <w:rFonts w:ascii="Trebuchet MS" w:hAnsi="Trebuchet MS"/>
          <w:sz w:val="22"/>
          <w:szCs w:val="22"/>
        </w:rPr>
        <w:t>PD – participant direct la PIIEC</w:t>
      </w:r>
    </w:p>
    <w:p w14:paraId="2A7D7B34" w14:textId="77777777" w:rsidR="00B22F2B" w:rsidRPr="00A54E33" w:rsidRDefault="00B22F2B" w:rsidP="00D8670F">
      <w:pPr>
        <w:spacing w:after="120" w:line="276" w:lineRule="auto"/>
        <w:ind w:left="990"/>
        <w:jc w:val="both"/>
        <w:rPr>
          <w:rFonts w:ascii="Trebuchet MS" w:hAnsi="Trebuchet MS"/>
          <w:iCs/>
          <w:sz w:val="22"/>
          <w:szCs w:val="22"/>
        </w:rPr>
      </w:pPr>
      <w:r w:rsidRPr="00A54E33">
        <w:rPr>
          <w:rFonts w:ascii="Trebuchet MS" w:hAnsi="Trebuchet MS"/>
          <w:iCs/>
          <w:sz w:val="22"/>
          <w:szCs w:val="22"/>
        </w:rPr>
        <w:t xml:space="preserve">PNRR - </w:t>
      </w:r>
      <w:r w:rsidRPr="00A54E33">
        <w:rPr>
          <w:rFonts w:ascii="Trebuchet MS" w:hAnsi="Trebuchet MS"/>
          <w:sz w:val="22"/>
          <w:szCs w:val="22"/>
        </w:rPr>
        <w:t>Planul Național de Redresare și Reziliență</w:t>
      </w:r>
    </w:p>
    <w:p w14:paraId="2E220F10" w14:textId="77777777" w:rsidR="00E379FB" w:rsidRPr="00A54E33" w:rsidRDefault="00E379FB" w:rsidP="00D8670F">
      <w:pPr>
        <w:spacing w:after="120" w:line="276" w:lineRule="auto"/>
        <w:ind w:left="990"/>
        <w:jc w:val="both"/>
        <w:rPr>
          <w:rFonts w:ascii="Trebuchet MS" w:hAnsi="Trebuchet MS"/>
          <w:iCs/>
          <w:sz w:val="22"/>
          <w:szCs w:val="22"/>
        </w:rPr>
      </w:pPr>
    </w:p>
    <w:p w14:paraId="6BA8B319" w14:textId="77777777" w:rsidR="00E379FB" w:rsidRPr="00A54E33" w:rsidRDefault="00E379FB" w:rsidP="00D8670F">
      <w:pPr>
        <w:spacing w:after="120" w:line="276" w:lineRule="auto"/>
        <w:ind w:left="990"/>
        <w:jc w:val="both"/>
        <w:rPr>
          <w:rFonts w:ascii="Trebuchet MS" w:hAnsi="Trebuchet MS"/>
          <w:iCs/>
          <w:sz w:val="22"/>
          <w:szCs w:val="22"/>
        </w:rPr>
      </w:pPr>
    </w:p>
    <w:p w14:paraId="2AEC4366" w14:textId="77777777" w:rsidR="00B22F2B" w:rsidRPr="00A54E33" w:rsidRDefault="00B22F2B" w:rsidP="00D8670F">
      <w:pPr>
        <w:spacing w:after="120" w:line="276" w:lineRule="auto"/>
        <w:ind w:left="990"/>
        <w:jc w:val="both"/>
        <w:rPr>
          <w:rFonts w:ascii="Trebuchet MS" w:hAnsi="Trebuchet MS"/>
          <w:iCs/>
          <w:sz w:val="22"/>
          <w:szCs w:val="22"/>
        </w:rPr>
      </w:pPr>
    </w:p>
    <w:p w14:paraId="44E271CD" w14:textId="77777777" w:rsidR="00B22F2B" w:rsidRPr="00A54E33" w:rsidRDefault="00B22F2B" w:rsidP="00D8670F">
      <w:pPr>
        <w:spacing w:after="120" w:line="276" w:lineRule="auto"/>
        <w:ind w:left="990"/>
        <w:jc w:val="both"/>
        <w:rPr>
          <w:rFonts w:ascii="Trebuchet MS" w:hAnsi="Trebuchet MS"/>
          <w:iCs/>
          <w:sz w:val="22"/>
          <w:szCs w:val="22"/>
        </w:rPr>
      </w:pPr>
    </w:p>
    <w:p w14:paraId="3E34A5D5" w14:textId="77777777" w:rsidR="00B22F2B" w:rsidRPr="00A54E33" w:rsidRDefault="00B22F2B" w:rsidP="00D8670F">
      <w:pPr>
        <w:spacing w:after="120" w:line="276" w:lineRule="auto"/>
        <w:ind w:left="990"/>
        <w:jc w:val="both"/>
        <w:rPr>
          <w:rFonts w:ascii="Trebuchet MS" w:hAnsi="Trebuchet MS"/>
          <w:iCs/>
          <w:sz w:val="22"/>
          <w:szCs w:val="22"/>
        </w:rPr>
      </w:pPr>
    </w:p>
    <w:p w14:paraId="04CAA67D" w14:textId="77777777" w:rsidR="00B22F2B" w:rsidRPr="00A54E33" w:rsidRDefault="00B22F2B" w:rsidP="00D8670F">
      <w:pPr>
        <w:spacing w:after="120" w:line="276" w:lineRule="auto"/>
        <w:ind w:left="990"/>
        <w:jc w:val="both"/>
        <w:rPr>
          <w:rFonts w:ascii="Trebuchet MS" w:hAnsi="Trebuchet MS"/>
          <w:iCs/>
          <w:sz w:val="22"/>
          <w:szCs w:val="22"/>
        </w:rPr>
      </w:pPr>
    </w:p>
    <w:p w14:paraId="6D61AF2C" w14:textId="77777777" w:rsidR="00B22F2B" w:rsidRPr="00A54E33" w:rsidRDefault="00B22F2B" w:rsidP="00D8670F">
      <w:pPr>
        <w:spacing w:after="120" w:line="276" w:lineRule="auto"/>
        <w:ind w:left="990"/>
        <w:jc w:val="both"/>
        <w:rPr>
          <w:rFonts w:ascii="Trebuchet MS" w:hAnsi="Trebuchet MS"/>
          <w:iCs/>
          <w:sz w:val="22"/>
          <w:szCs w:val="22"/>
        </w:rPr>
      </w:pPr>
    </w:p>
    <w:p w14:paraId="578A19CD" w14:textId="77777777" w:rsidR="00B22F2B" w:rsidRPr="00A54E33" w:rsidRDefault="00B22F2B" w:rsidP="00D8670F">
      <w:pPr>
        <w:spacing w:after="120" w:line="276" w:lineRule="auto"/>
        <w:ind w:left="990"/>
        <w:jc w:val="both"/>
        <w:rPr>
          <w:rFonts w:ascii="Trebuchet MS" w:hAnsi="Trebuchet MS"/>
          <w:iCs/>
          <w:sz w:val="22"/>
          <w:szCs w:val="22"/>
        </w:rPr>
      </w:pPr>
    </w:p>
    <w:p w14:paraId="680CC030" w14:textId="77777777" w:rsidR="00B22F2B" w:rsidRPr="00A54E33" w:rsidRDefault="00B22F2B" w:rsidP="00D8670F">
      <w:pPr>
        <w:spacing w:after="120" w:line="276" w:lineRule="auto"/>
        <w:ind w:left="990"/>
        <w:jc w:val="both"/>
        <w:rPr>
          <w:rFonts w:ascii="Trebuchet MS" w:hAnsi="Trebuchet MS"/>
          <w:iCs/>
          <w:sz w:val="22"/>
          <w:szCs w:val="22"/>
        </w:rPr>
      </w:pPr>
    </w:p>
    <w:p w14:paraId="4C35CECC" w14:textId="77777777" w:rsidR="00B22F2B" w:rsidRPr="00A54E33" w:rsidRDefault="00B22F2B" w:rsidP="00D8670F">
      <w:pPr>
        <w:spacing w:after="120" w:line="276" w:lineRule="auto"/>
        <w:ind w:left="990"/>
        <w:jc w:val="both"/>
        <w:rPr>
          <w:rFonts w:ascii="Trebuchet MS" w:hAnsi="Trebuchet MS"/>
          <w:iCs/>
          <w:sz w:val="22"/>
          <w:szCs w:val="22"/>
        </w:rPr>
      </w:pPr>
    </w:p>
    <w:p w14:paraId="474B4E63" w14:textId="77777777" w:rsidR="00B22F2B" w:rsidRPr="00A54E33" w:rsidRDefault="00B22F2B" w:rsidP="00D8670F">
      <w:pPr>
        <w:spacing w:after="120" w:line="276" w:lineRule="auto"/>
        <w:ind w:left="990"/>
        <w:jc w:val="both"/>
        <w:rPr>
          <w:rFonts w:ascii="Trebuchet MS" w:hAnsi="Trebuchet MS"/>
          <w:iCs/>
          <w:sz w:val="22"/>
          <w:szCs w:val="22"/>
        </w:rPr>
      </w:pPr>
    </w:p>
    <w:p w14:paraId="2F0B037C" w14:textId="77777777" w:rsidR="00B22F2B" w:rsidRPr="00A54E33" w:rsidRDefault="00B22F2B" w:rsidP="00D8670F">
      <w:pPr>
        <w:spacing w:after="120" w:line="276" w:lineRule="auto"/>
        <w:ind w:left="990"/>
        <w:jc w:val="both"/>
        <w:rPr>
          <w:rFonts w:ascii="Trebuchet MS" w:hAnsi="Trebuchet MS"/>
          <w:iCs/>
          <w:sz w:val="22"/>
          <w:szCs w:val="22"/>
        </w:rPr>
      </w:pPr>
    </w:p>
    <w:p w14:paraId="54916584" w14:textId="77777777" w:rsidR="00B22F2B" w:rsidRPr="00A54E33" w:rsidRDefault="00B22F2B" w:rsidP="00D8670F">
      <w:pPr>
        <w:spacing w:after="120" w:line="276" w:lineRule="auto"/>
        <w:ind w:left="990"/>
        <w:jc w:val="both"/>
        <w:rPr>
          <w:rFonts w:ascii="Trebuchet MS" w:hAnsi="Trebuchet MS"/>
          <w:iCs/>
          <w:sz w:val="22"/>
          <w:szCs w:val="22"/>
        </w:rPr>
      </w:pPr>
    </w:p>
    <w:p w14:paraId="68F05F01" w14:textId="77777777" w:rsidR="00B22F2B" w:rsidRPr="00A54E33" w:rsidRDefault="00B22F2B" w:rsidP="00D8670F">
      <w:pPr>
        <w:spacing w:after="120" w:line="276" w:lineRule="auto"/>
        <w:ind w:left="990"/>
        <w:jc w:val="both"/>
        <w:rPr>
          <w:rFonts w:ascii="Trebuchet MS" w:hAnsi="Trebuchet MS"/>
          <w:iCs/>
          <w:sz w:val="22"/>
          <w:szCs w:val="22"/>
        </w:rPr>
      </w:pPr>
    </w:p>
    <w:p w14:paraId="68799256" w14:textId="77777777" w:rsidR="00B22F2B" w:rsidRPr="00A54E33" w:rsidRDefault="00B22F2B" w:rsidP="00D8670F">
      <w:pPr>
        <w:spacing w:after="120" w:line="276" w:lineRule="auto"/>
        <w:ind w:left="990"/>
        <w:jc w:val="both"/>
        <w:rPr>
          <w:rFonts w:ascii="Trebuchet MS" w:hAnsi="Trebuchet MS"/>
          <w:iCs/>
          <w:sz w:val="22"/>
          <w:szCs w:val="22"/>
        </w:rPr>
      </w:pPr>
    </w:p>
    <w:p w14:paraId="1AEFD971" w14:textId="77777777" w:rsidR="00B22F2B" w:rsidRPr="00A54E33" w:rsidRDefault="00B22F2B" w:rsidP="00D8670F">
      <w:pPr>
        <w:spacing w:after="120" w:line="276" w:lineRule="auto"/>
        <w:ind w:left="990"/>
        <w:jc w:val="both"/>
        <w:rPr>
          <w:rFonts w:ascii="Trebuchet MS" w:hAnsi="Trebuchet MS"/>
          <w:iCs/>
          <w:sz w:val="22"/>
          <w:szCs w:val="22"/>
        </w:rPr>
      </w:pPr>
    </w:p>
    <w:p w14:paraId="7E75829D" w14:textId="77777777" w:rsidR="00B22F2B" w:rsidRPr="00A54E33" w:rsidRDefault="00B22F2B" w:rsidP="00D8670F">
      <w:pPr>
        <w:spacing w:after="120" w:line="276" w:lineRule="auto"/>
        <w:ind w:left="990"/>
        <w:jc w:val="both"/>
        <w:rPr>
          <w:rFonts w:ascii="Trebuchet MS" w:hAnsi="Trebuchet MS"/>
          <w:iCs/>
          <w:sz w:val="22"/>
          <w:szCs w:val="22"/>
        </w:rPr>
      </w:pPr>
    </w:p>
    <w:p w14:paraId="637A1214" w14:textId="77777777" w:rsidR="00E379FB" w:rsidRPr="00A54E33" w:rsidRDefault="00E379FB" w:rsidP="00D8670F">
      <w:pPr>
        <w:spacing w:after="120" w:line="276" w:lineRule="auto"/>
        <w:ind w:left="990"/>
        <w:jc w:val="both"/>
        <w:rPr>
          <w:rFonts w:ascii="Trebuchet MS" w:hAnsi="Trebuchet MS"/>
          <w:iCs/>
          <w:sz w:val="22"/>
          <w:szCs w:val="22"/>
        </w:rPr>
      </w:pPr>
    </w:p>
    <w:p w14:paraId="5D29D21D" w14:textId="4B58C518" w:rsidR="00201E18" w:rsidRPr="00A54E33" w:rsidRDefault="0047037B" w:rsidP="00D8670F">
      <w:pPr>
        <w:pStyle w:val="Heading1"/>
        <w:numPr>
          <w:ilvl w:val="0"/>
          <w:numId w:val="43"/>
        </w:numPr>
        <w:shd w:val="clear" w:color="auto" w:fill="BDD6EE" w:themeFill="accent1" w:themeFillTint="66"/>
        <w:spacing w:before="120" w:after="120" w:line="276" w:lineRule="auto"/>
        <w:ind w:left="990"/>
        <w:rPr>
          <w:rFonts w:ascii="Trebuchet MS" w:hAnsi="Trebuchet MS"/>
          <w:color w:val="auto"/>
          <w:sz w:val="22"/>
          <w:szCs w:val="22"/>
        </w:rPr>
      </w:pPr>
      <w:bookmarkStart w:id="1" w:name="_Toc143178261"/>
      <w:r w:rsidRPr="00A54E33">
        <w:rPr>
          <w:rFonts w:ascii="Trebuchet MS" w:hAnsi="Trebuchet MS"/>
          <w:b/>
          <w:color w:val="auto"/>
          <w:sz w:val="22"/>
          <w:szCs w:val="22"/>
        </w:rPr>
        <w:t>Scopul ghidului</w:t>
      </w:r>
      <w:bookmarkEnd w:id="1"/>
    </w:p>
    <w:p w14:paraId="0658B804" w14:textId="53EA2D3A" w:rsidR="009D56E4" w:rsidRPr="00A54E33" w:rsidRDefault="00CA2562"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Prezen</w:t>
      </w:r>
      <w:r w:rsidR="00647957" w:rsidRPr="00A54E33">
        <w:rPr>
          <w:rFonts w:ascii="Trebuchet MS" w:hAnsi="Trebuchet MS"/>
          <w:sz w:val="22"/>
          <w:szCs w:val="22"/>
        </w:rPr>
        <w:t>tul ghid se adresează</w:t>
      </w:r>
      <w:r w:rsidR="008B045D" w:rsidRPr="008B045D">
        <w:rPr>
          <w:rFonts w:ascii="Trebuchet MS" w:hAnsi="Trebuchet MS"/>
          <w:sz w:val="22"/>
          <w:szCs w:val="22"/>
        </w:rPr>
        <w:t xml:space="preserve"> </w:t>
      </w:r>
      <w:r w:rsidR="001E4E28">
        <w:rPr>
          <w:rFonts w:ascii="Trebuchet MS" w:hAnsi="Trebuchet MS"/>
          <w:sz w:val="22"/>
          <w:szCs w:val="22"/>
        </w:rPr>
        <w:t>participanților direcți la PIIEC ale căror proiecte</w:t>
      </w:r>
      <w:r w:rsidR="008B045D" w:rsidRPr="008B045D">
        <w:rPr>
          <w:rFonts w:ascii="Trebuchet MS" w:hAnsi="Trebuchet MS"/>
          <w:sz w:val="22"/>
          <w:szCs w:val="22"/>
        </w:rPr>
        <w:t xml:space="preserve"> a</w:t>
      </w:r>
      <w:r w:rsidR="008B045D">
        <w:rPr>
          <w:rFonts w:ascii="Trebuchet MS" w:hAnsi="Trebuchet MS"/>
          <w:sz w:val="22"/>
          <w:szCs w:val="22"/>
        </w:rPr>
        <w:t>u</w:t>
      </w:r>
      <w:r w:rsidR="008B045D" w:rsidRPr="008B045D">
        <w:rPr>
          <w:rFonts w:ascii="Trebuchet MS" w:hAnsi="Trebuchet MS"/>
          <w:sz w:val="22"/>
          <w:szCs w:val="22"/>
        </w:rPr>
        <w:t xml:space="preserve"> fost notificat</w:t>
      </w:r>
      <w:r w:rsidR="008B045D">
        <w:rPr>
          <w:rFonts w:ascii="Trebuchet MS" w:hAnsi="Trebuchet MS"/>
          <w:sz w:val="22"/>
          <w:szCs w:val="22"/>
        </w:rPr>
        <w:t>e</w:t>
      </w:r>
      <w:r w:rsidR="008B045D" w:rsidRPr="008B045D">
        <w:rPr>
          <w:rFonts w:ascii="Trebuchet MS" w:hAnsi="Trebuchet MS"/>
          <w:sz w:val="22"/>
          <w:szCs w:val="22"/>
        </w:rPr>
        <w:t xml:space="preserve"> Comisiei Europene pentru a primi ajutor de stat</w:t>
      </w:r>
      <w:r w:rsidR="008B045D">
        <w:rPr>
          <w:rFonts w:ascii="Trebuchet MS" w:hAnsi="Trebuchet MS"/>
          <w:sz w:val="22"/>
          <w:szCs w:val="22"/>
        </w:rPr>
        <w:t xml:space="preserve"> și au fost selectate în conformitate cu </w:t>
      </w:r>
      <w:r w:rsidR="008B045D" w:rsidRPr="008B045D">
        <w:rPr>
          <w:rFonts w:ascii="Trebuchet MS" w:hAnsi="Trebuchet MS"/>
          <w:sz w:val="22"/>
          <w:szCs w:val="22"/>
        </w:rPr>
        <w:t>Decizia Comisiei Europene C(2023) 3817 din 08.06.2023 cu privire la aprobarea ajutoarelor de stat individuale pentru proiectul important de interes european în domeniul microelectronicii și al tehnologiilor comunicațiilor</w:t>
      </w:r>
      <w:r w:rsidR="008B045D">
        <w:rPr>
          <w:rFonts w:ascii="Trebuchet MS" w:hAnsi="Trebuchet MS"/>
          <w:sz w:val="22"/>
          <w:szCs w:val="22"/>
        </w:rPr>
        <w:t xml:space="preserve">, </w:t>
      </w:r>
      <w:r w:rsidR="008B045D" w:rsidRPr="008B045D">
        <w:rPr>
          <w:rFonts w:ascii="Trebuchet MS" w:hAnsi="Trebuchet MS"/>
          <w:sz w:val="22"/>
          <w:szCs w:val="22"/>
        </w:rPr>
        <w:t>finanța</w:t>
      </w:r>
      <w:r w:rsidR="008B045D">
        <w:rPr>
          <w:rFonts w:ascii="Trebuchet MS" w:hAnsi="Trebuchet MS"/>
          <w:sz w:val="22"/>
          <w:szCs w:val="22"/>
        </w:rPr>
        <w:t>te</w:t>
      </w:r>
      <w:r w:rsidR="008B045D" w:rsidRPr="008B045D">
        <w:rPr>
          <w:rFonts w:ascii="Trebuchet MS" w:hAnsi="Trebuchet MS"/>
          <w:sz w:val="22"/>
          <w:szCs w:val="22"/>
        </w:rPr>
        <w:t xml:space="preserve"> </w:t>
      </w:r>
      <w:r w:rsidR="008B045D">
        <w:rPr>
          <w:rFonts w:ascii="Trebuchet MS" w:hAnsi="Trebuchet MS"/>
          <w:sz w:val="22"/>
          <w:szCs w:val="22"/>
        </w:rPr>
        <w:t xml:space="preserve">prin </w:t>
      </w:r>
      <w:r w:rsidR="008B045D" w:rsidRPr="008B045D">
        <w:rPr>
          <w:rFonts w:ascii="Trebuchet MS" w:hAnsi="Trebuchet MS"/>
          <w:sz w:val="22"/>
          <w:szCs w:val="22"/>
        </w:rPr>
        <w:t>Investiția 4 – Proiecte transfrontaliere și multinaționale – procesoare cu consum redus de energie și cipuri semiconductoare</w:t>
      </w:r>
      <w:r w:rsidR="008B045D">
        <w:rPr>
          <w:rFonts w:ascii="Trebuchet MS" w:hAnsi="Trebuchet MS"/>
          <w:sz w:val="22"/>
          <w:szCs w:val="22"/>
        </w:rPr>
        <w:t>,</w:t>
      </w:r>
      <w:r w:rsidR="008B045D" w:rsidRPr="008B045D">
        <w:t xml:space="preserve"> </w:t>
      </w:r>
      <w:r w:rsidR="008B045D" w:rsidRPr="008B045D">
        <w:rPr>
          <w:rFonts w:ascii="Trebuchet MS" w:hAnsi="Trebuchet MS"/>
          <w:sz w:val="22"/>
          <w:szCs w:val="22"/>
        </w:rPr>
        <w:t>Componenta 9 – Suport pentru sectorul privat, cercetare, dezvoltare, inovare</w:t>
      </w:r>
      <w:r w:rsidR="008B045D">
        <w:rPr>
          <w:rFonts w:ascii="Trebuchet MS" w:hAnsi="Trebuchet MS"/>
          <w:sz w:val="22"/>
          <w:szCs w:val="22"/>
        </w:rPr>
        <w:t xml:space="preserve"> </w:t>
      </w:r>
      <w:r w:rsidR="008B045D" w:rsidRPr="008B045D">
        <w:rPr>
          <w:rFonts w:ascii="Trebuchet MS" w:hAnsi="Trebuchet MS"/>
          <w:sz w:val="22"/>
          <w:szCs w:val="22"/>
        </w:rPr>
        <w:t>din</w:t>
      </w:r>
      <w:r w:rsidR="008B045D">
        <w:rPr>
          <w:rFonts w:ascii="Trebuchet MS" w:hAnsi="Trebuchet MS"/>
          <w:sz w:val="22"/>
          <w:szCs w:val="22"/>
        </w:rPr>
        <w:t xml:space="preserve"> cadrul </w:t>
      </w:r>
      <w:r w:rsidR="008B045D" w:rsidRPr="008B045D">
        <w:rPr>
          <w:rFonts w:ascii="Trebuchet MS" w:hAnsi="Trebuchet MS"/>
          <w:sz w:val="22"/>
          <w:szCs w:val="22"/>
        </w:rPr>
        <w:t xml:space="preserve"> PNRR </w:t>
      </w:r>
      <w:r w:rsidR="00666270" w:rsidRPr="00A54E33">
        <w:rPr>
          <w:rFonts w:ascii="Trebuchet MS" w:hAnsi="Trebuchet MS"/>
          <w:sz w:val="22"/>
          <w:szCs w:val="22"/>
        </w:rPr>
        <w:t>prezentate la pct. 2.1 al prezentului ghid</w:t>
      </w:r>
      <w:r w:rsidR="008B045D">
        <w:rPr>
          <w:rFonts w:ascii="Trebuchet MS" w:hAnsi="Trebuchet MS"/>
          <w:sz w:val="22"/>
          <w:szCs w:val="22"/>
        </w:rPr>
        <w:t>.</w:t>
      </w:r>
    </w:p>
    <w:p w14:paraId="0FA8B0D7" w14:textId="028A3B85" w:rsidR="00647957" w:rsidRPr="00A54E33" w:rsidRDefault="00647957" w:rsidP="00D8670F">
      <w:pPr>
        <w:spacing w:before="120" w:after="120" w:line="276" w:lineRule="auto"/>
        <w:ind w:left="990"/>
        <w:jc w:val="both"/>
        <w:rPr>
          <w:rFonts w:ascii="Trebuchet MS" w:hAnsi="Trebuchet MS"/>
          <w:sz w:val="22"/>
          <w:szCs w:val="22"/>
          <w:lang w:val="en-US"/>
        </w:rPr>
      </w:pPr>
      <w:r w:rsidRPr="00A54E33">
        <w:rPr>
          <w:rFonts w:ascii="Trebuchet MS" w:hAnsi="Trebuchet MS"/>
          <w:sz w:val="22"/>
          <w:szCs w:val="22"/>
        </w:rPr>
        <w:t xml:space="preserve">Ghidul a fost elaborat de </w:t>
      </w:r>
      <w:r w:rsidR="004B618B">
        <w:rPr>
          <w:rFonts w:ascii="Trebuchet MS" w:hAnsi="Trebuchet MS"/>
          <w:sz w:val="22"/>
          <w:szCs w:val="22"/>
        </w:rPr>
        <w:t xml:space="preserve">MIPE în colaborare cu MEAT. MIPE îndeplinește rolul de coordonator de reforme și/sau investiții, desemnat să asigure îndeplinirea țintelor/jaloanelor din CID </w:t>
      </w:r>
      <w:r w:rsidR="004B618B" w:rsidRPr="004B618B">
        <w:rPr>
          <w:rFonts w:ascii="Trebuchet MS" w:hAnsi="Trebuchet MS"/>
          <w:sz w:val="22"/>
          <w:szCs w:val="22"/>
        </w:rPr>
        <w:t xml:space="preserve">pentru </w:t>
      </w:r>
      <w:r w:rsidR="00DF0BC0" w:rsidRPr="00DF0BC0">
        <w:rPr>
          <w:rFonts w:ascii="Trebuchet MS" w:hAnsi="Trebuchet MS"/>
          <w:sz w:val="22"/>
          <w:szCs w:val="22"/>
        </w:rPr>
        <w:t>Investiția 4. Componenta 9</w:t>
      </w:r>
      <w:r w:rsidR="004B618B">
        <w:rPr>
          <w:rFonts w:ascii="Trebuchet MS" w:hAnsi="Trebuchet MS"/>
          <w:sz w:val="22"/>
          <w:szCs w:val="22"/>
        </w:rPr>
        <w:t xml:space="preserve"> iar MEAT îndeplinește rolul de agenție de implementare</w:t>
      </w:r>
      <w:r w:rsidRPr="00A54E33">
        <w:rPr>
          <w:rFonts w:ascii="Trebuchet MS" w:hAnsi="Trebuchet MS"/>
          <w:sz w:val="22"/>
          <w:szCs w:val="22"/>
        </w:rPr>
        <w:t xml:space="preserve"> </w:t>
      </w:r>
      <w:r w:rsidR="00230752" w:rsidRPr="00A54E33">
        <w:rPr>
          <w:rFonts w:ascii="Trebuchet MS" w:hAnsi="Trebuchet MS"/>
          <w:sz w:val="22"/>
          <w:szCs w:val="22"/>
        </w:rPr>
        <w:t>desemnat</w:t>
      </w:r>
      <w:r w:rsidR="004B618B">
        <w:rPr>
          <w:rFonts w:ascii="Trebuchet MS" w:hAnsi="Trebuchet MS"/>
          <w:sz w:val="22"/>
          <w:szCs w:val="22"/>
        </w:rPr>
        <w:t>ă</w:t>
      </w:r>
      <w:r w:rsidR="00230752" w:rsidRPr="00A54E33">
        <w:rPr>
          <w:rFonts w:ascii="Trebuchet MS" w:hAnsi="Trebuchet MS"/>
          <w:sz w:val="22"/>
          <w:szCs w:val="22"/>
        </w:rPr>
        <w:t xml:space="preserve"> să</w:t>
      </w:r>
      <w:r w:rsidR="004B618B">
        <w:rPr>
          <w:rFonts w:ascii="Trebuchet MS" w:hAnsi="Trebuchet MS"/>
          <w:sz w:val="22"/>
          <w:szCs w:val="22"/>
        </w:rPr>
        <w:t xml:space="preserve"> asigure implementarea proiectelor aferente </w:t>
      </w:r>
      <w:r w:rsidR="00DF0BC0" w:rsidRPr="00DF0BC0">
        <w:rPr>
          <w:rFonts w:ascii="Trebuchet MS" w:hAnsi="Trebuchet MS"/>
          <w:sz w:val="22"/>
          <w:szCs w:val="22"/>
        </w:rPr>
        <w:t>Investiția 4. Componenta 9</w:t>
      </w:r>
      <w:r w:rsidR="004B618B">
        <w:rPr>
          <w:rFonts w:ascii="Trebuchet MS" w:hAnsi="Trebuchet MS"/>
          <w:sz w:val="22"/>
          <w:szCs w:val="22"/>
        </w:rPr>
        <w:t xml:space="preserve"> finanțate </w:t>
      </w:r>
      <w:r w:rsidR="00666270" w:rsidRPr="00A54E33">
        <w:rPr>
          <w:rFonts w:ascii="Trebuchet MS" w:hAnsi="Trebuchet MS"/>
          <w:sz w:val="22"/>
          <w:szCs w:val="22"/>
        </w:rPr>
        <w:t>prin Mecanismul de redresare şi reziliență.</w:t>
      </w:r>
    </w:p>
    <w:p w14:paraId="286E9B06" w14:textId="5507799E" w:rsidR="00201E18" w:rsidRDefault="0030780A"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Scopul acestui ghid este de a facilita înțelegerea unitară a procesului de contractare a proiectelor </w:t>
      </w:r>
      <w:r w:rsidR="004B618B">
        <w:rPr>
          <w:rFonts w:ascii="Trebuchet MS" w:hAnsi="Trebuchet MS"/>
          <w:sz w:val="22"/>
          <w:szCs w:val="22"/>
        </w:rPr>
        <w:t xml:space="preserve">aferente I4 finanțate </w:t>
      </w:r>
      <w:r w:rsidRPr="00A54E33">
        <w:rPr>
          <w:rFonts w:ascii="Trebuchet MS" w:hAnsi="Trebuchet MS"/>
          <w:sz w:val="22"/>
          <w:szCs w:val="22"/>
        </w:rPr>
        <w:t>prin P</w:t>
      </w:r>
      <w:r w:rsidR="00CA2562" w:rsidRPr="00A54E33">
        <w:rPr>
          <w:rFonts w:ascii="Trebuchet MS" w:hAnsi="Trebuchet MS"/>
          <w:sz w:val="22"/>
          <w:szCs w:val="22"/>
        </w:rPr>
        <w:t xml:space="preserve">lanul </w:t>
      </w:r>
      <w:r w:rsidRPr="00A54E33">
        <w:rPr>
          <w:rFonts w:ascii="Trebuchet MS" w:hAnsi="Trebuchet MS"/>
          <w:sz w:val="22"/>
          <w:szCs w:val="22"/>
        </w:rPr>
        <w:t>N</w:t>
      </w:r>
      <w:r w:rsidR="00CA2562" w:rsidRPr="00A54E33">
        <w:rPr>
          <w:rFonts w:ascii="Trebuchet MS" w:hAnsi="Trebuchet MS"/>
          <w:sz w:val="22"/>
          <w:szCs w:val="22"/>
        </w:rPr>
        <w:t xml:space="preserve">ațional de Redresare și </w:t>
      </w:r>
      <w:r w:rsidRPr="00A54E33">
        <w:rPr>
          <w:rFonts w:ascii="Trebuchet MS" w:hAnsi="Trebuchet MS"/>
          <w:sz w:val="22"/>
          <w:szCs w:val="22"/>
        </w:rPr>
        <w:t>R</w:t>
      </w:r>
      <w:r w:rsidR="00CA2562" w:rsidRPr="00A54E33">
        <w:rPr>
          <w:rFonts w:ascii="Trebuchet MS" w:hAnsi="Trebuchet MS"/>
          <w:sz w:val="22"/>
          <w:szCs w:val="22"/>
        </w:rPr>
        <w:t>eziliență</w:t>
      </w:r>
      <w:r w:rsidRPr="00A54E33">
        <w:rPr>
          <w:rFonts w:ascii="Trebuchet MS" w:hAnsi="Trebuchet MS"/>
          <w:sz w:val="22"/>
          <w:szCs w:val="22"/>
        </w:rPr>
        <w:t>, de a familiariza solicita</w:t>
      </w:r>
      <w:r w:rsidR="00C86FC5" w:rsidRPr="00A54E33">
        <w:rPr>
          <w:rFonts w:ascii="Trebuchet MS" w:hAnsi="Trebuchet MS"/>
          <w:sz w:val="22"/>
          <w:szCs w:val="22"/>
        </w:rPr>
        <w:t>nții cu cerințele, regulile și recomandările de bază pentru semnarea și</w:t>
      </w:r>
      <w:r w:rsidR="004B618B">
        <w:rPr>
          <w:rFonts w:ascii="Trebuchet MS" w:hAnsi="Trebuchet MS"/>
          <w:sz w:val="22"/>
          <w:szCs w:val="22"/>
        </w:rPr>
        <w:t>/sau</w:t>
      </w:r>
      <w:r w:rsidR="00C86FC5" w:rsidRPr="00A54E33">
        <w:rPr>
          <w:rFonts w:ascii="Trebuchet MS" w:hAnsi="Trebuchet MS"/>
          <w:sz w:val="22"/>
          <w:szCs w:val="22"/>
        </w:rPr>
        <w:t xml:space="preserve"> modificarea contractului de finanțare.</w:t>
      </w:r>
    </w:p>
    <w:p w14:paraId="796C0DC0" w14:textId="77777777" w:rsidR="00DF0BC0" w:rsidRPr="00A54E33" w:rsidRDefault="00DF0BC0" w:rsidP="00D8670F">
      <w:pPr>
        <w:pStyle w:val="Heading1"/>
        <w:numPr>
          <w:ilvl w:val="0"/>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2" w:name="_Toc143178262"/>
      <w:r w:rsidRPr="00A54E33">
        <w:rPr>
          <w:rFonts w:ascii="Trebuchet MS" w:hAnsi="Trebuchet MS"/>
          <w:b/>
          <w:color w:val="auto"/>
          <w:sz w:val="22"/>
          <w:szCs w:val="22"/>
        </w:rPr>
        <w:t xml:space="preserve">Planul Național de </w:t>
      </w:r>
      <w:r>
        <w:rPr>
          <w:rFonts w:ascii="Trebuchet MS" w:hAnsi="Trebuchet MS"/>
          <w:b/>
          <w:color w:val="auto"/>
          <w:sz w:val="22"/>
          <w:szCs w:val="22"/>
        </w:rPr>
        <w:t xml:space="preserve">Redresare și </w:t>
      </w:r>
      <w:r w:rsidRPr="00A54E33">
        <w:rPr>
          <w:rFonts w:ascii="Trebuchet MS" w:hAnsi="Trebuchet MS"/>
          <w:b/>
          <w:color w:val="auto"/>
          <w:sz w:val="22"/>
          <w:szCs w:val="22"/>
        </w:rPr>
        <w:t>Reziliență</w:t>
      </w:r>
      <w:bookmarkEnd w:id="2"/>
    </w:p>
    <w:p w14:paraId="6711CE93"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Planul Național de Redresare și Reziliență al României (PNRR) reprezintă documentul strategic al României care fundamentează prioritățile de reformă și domeniile de investiții pentru aplicarea Mecanismului de Redresare și Reziliență (MRR) la nivel național, fiind elaborat în conformitate cu prevederile Ordonanței de Urgență a Guvernului nr. 155/2020 privind unele măsuri pentru elaborarea Planului național de redresare și reziliență necesar României pentru accesarea de fonduri externe rambursabile și nerambursabile în cadrul Mecanismului de redresare şi reziliență. </w:t>
      </w:r>
    </w:p>
    <w:p w14:paraId="06399E8C" w14:textId="08BE1C3D" w:rsid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În urma evaluării PNRR pe baza criteriilor prevăzute la articolul 19 alineatul (3) din Regulamentul (UE) 2021/241, Comisia Europeană (CE) a aprobat prin Decizia de punere în aplicare a Consiliului din data de 03 noiembrie 2021 (CID) reformele și proiectele de investiții, măsurile și calendarul de monitorizare și implementare a planului de redresare și reziliență, inclusiv jaloanele și țintele relevante și jaloanele și țintele suplimentare aferente plății împrumutului, indicatorii relevanți referitori la atingerea jaloanelor și a țintelor preconizate, precum și măsurile de asigurare a accesului deplin al Comisiei la datele subiacente relevante.</w:t>
      </w:r>
    </w:p>
    <w:p w14:paraId="1C9042E5" w14:textId="3B8A42A9"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Obiectivul </w:t>
      </w:r>
      <w:r>
        <w:rPr>
          <w:rFonts w:ascii="Trebuchet MS" w:hAnsi="Trebuchet MS"/>
          <w:sz w:val="22"/>
          <w:szCs w:val="22"/>
        </w:rPr>
        <w:t>C</w:t>
      </w:r>
      <w:r w:rsidRPr="00DF0BC0">
        <w:rPr>
          <w:rFonts w:ascii="Trebuchet MS" w:hAnsi="Trebuchet MS"/>
          <w:sz w:val="22"/>
          <w:szCs w:val="22"/>
        </w:rPr>
        <w:t xml:space="preserve">omponentei 9 îl 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w:t>
      </w:r>
      <w:r w:rsidRPr="00DF0BC0">
        <w:rPr>
          <w:rFonts w:ascii="Trebuchet MS" w:hAnsi="Trebuchet MS"/>
          <w:sz w:val="22"/>
          <w:szCs w:val="22"/>
        </w:rPr>
        <w:lastRenderedPageBreak/>
        <w:t>pentru crearea de sinergii cercetare – mediu de afaceri, precum și dezvoltarea premiselor necesare pentru reformarea sustenabilă a companiilor de stat.</w:t>
      </w:r>
    </w:p>
    <w:p w14:paraId="6732774E" w14:textId="77777777" w:rsid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Reformele și investițiile vor contribui la abordarea recomandărilor specifice adresate României în 2019 și 2020 cu privire la necesitatea de a îmbunătăți calitatea și previzibilitatea procesului decizional (recomandarea specifică țării 5, 2019) și la avansarea proiectelor de investiții publice mature care promovează competitivitatea economiei, cum ar fi sprijinirea activităților de cercetare și dezvoltare și integrarea furnizorilor locali în lanțurile valorice strategice ale UE (recomandarea specifică țării 3, 2020). </w:t>
      </w:r>
    </w:p>
    <w:p w14:paraId="0A56CAA5" w14:textId="77777777" w:rsid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privind aplicarea principiului de „a nu prejudicia în mod semnificativ” („Orientările tehnice DNSH”) (2021/C58/01).</w:t>
      </w:r>
    </w:p>
    <w:p w14:paraId="0E3A2E47" w14:textId="54137AB1" w:rsidR="00DF0BC0" w:rsidRPr="00A54E33"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Obiectivul investiției 4 este de a sprijini dezvoltarea domeniului microelectronicii în România, abordând una dintre provocările existente la nivelul UE și sprijinind tranziția digitală. Investiția constă în acțiuni care vizează: i) structurarea și dezvoltarea competențelor de concepție, fabricație și aplicare a componentelor și sistemelor microelectronice într-un ecosistem național coerent; ii) securizarea proprietății intelectuale și accelerarea aplicării tehnologiilor avansate în domenii esențiale ale economiei naționale cum sunt industria automobilului, sănătatea sau agricultura de precizie, spațiul, apărarea, sectorul aeronautic; iii) coordonarea cu capabilitățile și nevoile de la nivel european, inclusiv prin participarea sau asocierea a cel puțin zece membri ai ecosistemului național la un proiect multinațional, prevăzut a fi implementat în principal ca proiect important de interes european comun.</w:t>
      </w:r>
    </w:p>
    <w:p w14:paraId="28AB32B4" w14:textId="0C58470B" w:rsidR="00594EB1" w:rsidRPr="00A54E33" w:rsidRDefault="00DF0BC0" w:rsidP="00D8670F">
      <w:pPr>
        <w:pStyle w:val="Heading1"/>
        <w:numPr>
          <w:ilvl w:val="0"/>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3" w:name="_Toc143178263"/>
      <w:r>
        <w:rPr>
          <w:rFonts w:ascii="Trebuchet MS" w:hAnsi="Trebuchet MS"/>
          <w:b/>
          <w:color w:val="auto"/>
          <w:sz w:val="22"/>
          <w:szCs w:val="22"/>
        </w:rPr>
        <w:t>Proiect important de interes economic european - PIIEC</w:t>
      </w:r>
      <w:bookmarkEnd w:id="3"/>
    </w:p>
    <w:p w14:paraId="416859CA"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PIIEC este un instrument strategic cheie în ceea ce privește implementarea Strategiei industriale a Uniunii Europene. Un PIIEC reunește cunoștințele, expertiza, resursele financiare și actorii economici din întreaga Uniune, pentru a depăși eșecurile importante ale pieței sau sistemice și provocările societale care altfel nu ar putea fi abordate. PIIEC este un consorțiu european la scară largă în lanțul valoric strategic, în cadrul căruia sunt implementate proiecte ale întreprinderilor strâns conectate. PIIEC prezintă proiecte cu un accent dedicat cercetării și dezvoltării, precum și o primă utilizare industrială (PUI).</w:t>
      </w:r>
    </w:p>
    <w:p w14:paraId="5B4980BC"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Un PIIEC necesită aprobarea Comisiei Europene în temeiul reglementărilor privind ajutorul de stat. Întreprinderile și statele membre în cadrul unui proces de notificare dedicat trebuie să demonstreze că PIIEC urmărește un interes european primordial și că proiectele nu ar fi realizate numai în condițiile pieței. Cu aprobarea acestora, Comisia Europeană se asigură că toate statele membre ale UE pot beneficia, că nu există o denaturare disproporționată a concurenței și că întreprinderile, respectiv proiectele acestora respectă criteriile PIIEC, astfel cum sunt stabilite în Comunicarea PIIEC - Criterii pentru analiza compatibilității cu piața internă a ajutorului de stat destinat să promoveze realizarea unor proiecte importante de interes european comun (2021/C 528/02).</w:t>
      </w:r>
    </w:p>
    <w:p w14:paraId="2DDC8AC8"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PIIEC privind microelectronică a fost aprobat inițial în decembrie 2018. PIIEC permite țărilor participante să susțină proiecte de cooperare transnațională cu sinergii majore în microelectronică – menținând și extinzând astfel competențele europene în acest domeniu. De </w:t>
      </w:r>
      <w:r w:rsidRPr="00DF0BC0">
        <w:rPr>
          <w:rFonts w:ascii="Trebuchet MS" w:hAnsi="Trebuchet MS"/>
          <w:sz w:val="22"/>
          <w:szCs w:val="22"/>
        </w:rPr>
        <w:lastRenderedPageBreak/>
        <w:t>asemenea, se asigură că întregul lanț valoric al microelectronicii este disponibil în mod fiabil întreprinderilor locale.</w:t>
      </w:r>
    </w:p>
    <w:p w14:paraId="00C4F65F"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În acest context, România este unul dintre cele 18 state membre semnatare ale Declarației comune privind inițiativa europeană pentru procesoare și semiconductori, document adoptat la data de 7 decembrie 2020.</w:t>
      </w:r>
    </w:p>
    <w:p w14:paraId="1F2C5A94"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La nivel național, obiectivele PIIEC sunt:</w:t>
      </w:r>
    </w:p>
    <w:p w14:paraId="039B9EDC"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a) structurarea și dezvoltarea competențelor de concepție, fabricație și aplicare a componentelor și sistemelor microelectronice într-un ecosistem național coerent. Incluse sunt marile întreprinderi și întreprinderile mici și mijlocii, cercetarea instituțională, cercetarea academică și sistemul educațional la toate nivelele;</w:t>
      </w:r>
    </w:p>
    <w:p w14:paraId="042A1AA8"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b) securizarea proprietății intelectuale și accelerarea aplicării tehnologiilor avansate în domenii esențiale ale economiei naționale cum sunt industria auto, sănătatea sau agricultura de precizie, spațiu, apărare, aero-nautică etc; </w:t>
      </w:r>
    </w:p>
    <w:p w14:paraId="5E4D47C1"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c) coordonare cu capabilitățile și necesitățile existente la nivel european inclusiv prin participarea a cel puțin 10 membri ai ecosistemului național la un proiect multinațional de interes comun european. </w:t>
      </w:r>
    </w:p>
    <w:p w14:paraId="55C69975" w14:textId="77777777"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Prin implementarea PIIEC se creează soluții de conectivitate care să permită transformarea digitală în domeniul microelectronicii prin promovarea celor mai eficiente sisteme electronice din punct de vedere energetic și de infrastructuri de producție operative. Totodată, se asigură standarde europene în domeniul securității datelor și ciberneticii la fiecare nivel al lanțului valoric al microelectronicii, în special în domeniul comunicațiilor.</w:t>
      </w:r>
    </w:p>
    <w:p w14:paraId="4171FEA3" w14:textId="4D42839D"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Alte beneficii urmărite de implementarea PIIEC sunt contracararea eșecului de piață și consolidarea lanțurilor valorice europene ale microelectronicii și a tehnologiilor de comunicare, precum și creșterea semnificativă a amprentei producției de microelectronice pentru produse inovatoare atât în România cât și la nivelul Uniunii Europene. </w:t>
      </w:r>
    </w:p>
    <w:p w14:paraId="74626E0A" w14:textId="64614824" w:rsidR="00DF0BC0" w:rsidRP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Ajutoarele de stat individuale se </w:t>
      </w:r>
      <w:r w:rsidR="001E4E28">
        <w:rPr>
          <w:rFonts w:ascii="Trebuchet MS" w:hAnsi="Trebuchet MS"/>
          <w:sz w:val="22"/>
          <w:szCs w:val="22"/>
        </w:rPr>
        <w:t>acordă participanților direcți la PIIEC</w:t>
      </w:r>
      <w:r w:rsidR="001E4E28" w:rsidRPr="00DF0BC0">
        <w:rPr>
          <w:rFonts w:ascii="Trebuchet MS" w:hAnsi="Trebuchet MS"/>
          <w:sz w:val="22"/>
          <w:szCs w:val="22"/>
        </w:rPr>
        <w:t xml:space="preserve"> </w:t>
      </w:r>
      <w:r w:rsidRPr="00DF0BC0">
        <w:rPr>
          <w:rFonts w:ascii="Trebuchet MS" w:hAnsi="Trebuchet MS"/>
          <w:sz w:val="22"/>
          <w:szCs w:val="22"/>
        </w:rPr>
        <w:t>care au depus proiecte în cadrul apelului lansat pentru PIIEC de către Ministerul Economiei</w:t>
      </w:r>
      <w:r w:rsidR="00FA2277">
        <w:rPr>
          <w:rFonts w:ascii="Trebuchet MS" w:hAnsi="Trebuchet MS"/>
          <w:sz w:val="22"/>
          <w:szCs w:val="22"/>
        </w:rPr>
        <w:t>, Antre</w:t>
      </w:r>
      <w:r w:rsidR="003D2CAB">
        <w:rPr>
          <w:rFonts w:ascii="Trebuchet MS" w:hAnsi="Trebuchet MS"/>
          <w:sz w:val="22"/>
          <w:szCs w:val="22"/>
        </w:rPr>
        <w:t>p</w:t>
      </w:r>
      <w:r w:rsidR="00FA2277">
        <w:rPr>
          <w:rFonts w:ascii="Trebuchet MS" w:hAnsi="Trebuchet MS"/>
          <w:sz w:val="22"/>
          <w:szCs w:val="22"/>
        </w:rPr>
        <w:t>renoriatului și Turismului</w:t>
      </w:r>
      <w:r w:rsidRPr="00DF0BC0">
        <w:rPr>
          <w:rFonts w:ascii="Trebuchet MS" w:hAnsi="Trebuchet MS"/>
          <w:sz w:val="22"/>
          <w:szCs w:val="22"/>
        </w:rPr>
        <w:t xml:space="preserve"> și care au fost evaluate și selectate pentru finanțare de către Comisia Europeană prin </w:t>
      </w:r>
      <w:r w:rsidR="007D387F">
        <w:rPr>
          <w:rFonts w:ascii="Trebuchet MS" w:hAnsi="Trebuchet MS"/>
          <w:sz w:val="22"/>
          <w:szCs w:val="22"/>
        </w:rPr>
        <w:t>comunicarea</w:t>
      </w:r>
      <w:r w:rsidRPr="00DF0BC0">
        <w:rPr>
          <w:rFonts w:ascii="Trebuchet MS" w:hAnsi="Trebuchet MS"/>
          <w:sz w:val="22"/>
          <w:szCs w:val="22"/>
        </w:rPr>
        <w:t xml:space="preserve"> Deciziei C(2023) 3817 din 08.06.2023 cu privire la aprobarea ajutoarelor de stat individuale pentru proiectul important de interes european comun în domeniul microelectronicii și al tehnologiilor comunicațiilor</w:t>
      </w:r>
      <w:r w:rsidR="001E4E28">
        <w:rPr>
          <w:rFonts w:ascii="Trebuchet MS" w:hAnsi="Trebuchet MS"/>
          <w:sz w:val="22"/>
          <w:szCs w:val="22"/>
        </w:rPr>
        <w:t xml:space="preserve"> și se finanțează în baza </w:t>
      </w:r>
      <w:r w:rsidR="001E4E28" w:rsidRPr="005513C3">
        <w:rPr>
          <w:rFonts w:ascii="Trebuchet MS" w:hAnsi="Trebuchet MS"/>
          <w:sz w:val="22"/>
          <w:szCs w:val="22"/>
        </w:rPr>
        <w:t>ordinului comun MIPE/MEAT nr......</w:t>
      </w:r>
      <w:r w:rsidRPr="005513C3">
        <w:rPr>
          <w:rFonts w:ascii="Trebuchet MS" w:hAnsi="Trebuchet MS"/>
          <w:sz w:val="22"/>
          <w:szCs w:val="22"/>
        </w:rPr>
        <w:t>.</w:t>
      </w:r>
      <w:r w:rsidR="001E4E28" w:rsidRPr="005513C3">
        <w:rPr>
          <w:rFonts w:ascii="Trebuchet MS" w:hAnsi="Trebuchet MS"/>
          <w:sz w:val="22"/>
          <w:szCs w:val="22"/>
        </w:rPr>
        <w:t xml:space="preserve"> .</w:t>
      </w:r>
    </w:p>
    <w:p w14:paraId="4DD0FFE5" w14:textId="58047728" w:rsidR="00DF0BC0" w:rsidRDefault="00DF0BC0" w:rsidP="00D8670F">
      <w:pPr>
        <w:spacing w:before="120" w:after="120" w:line="276" w:lineRule="auto"/>
        <w:ind w:left="990"/>
        <w:jc w:val="both"/>
        <w:rPr>
          <w:rFonts w:ascii="Trebuchet MS" w:hAnsi="Trebuchet MS"/>
          <w:sz w:val="22"/>
          <w:szCs w:val="22"/>
        </w:rPr>
      </w:pPr>
      <w:r w:rsidRPr="00DF0BC0">
        <w:rPr>
          <w:rFonts w:ascii="Trebuchet MS" w:hAnsi="Trebuchet MS"/>
          <w:sz w:val="22"/>
          <w:szCs w:val="22"/>
        </w:rPr>
        <w:t xml:space="preserve">Totodată, întreprinderile selectate, care au depus proiecte în cadrul PIIEC, au </w:t>
      </w:r>
      <w:r w:rsidR="00FA2277">
        <w:rPr>
          <w:rFonts w:ascii="Trebuchet MS" w:hAnsi="Trebuchet MS"/>
          <w:sz w:val="22"/>
          <w:szCs w:val="22"/>
        </w:rPr>
        <w:t xml:space="preserve">avut obligația </w:t>
      </w:r>
      <w:r w:rsidRPr="00DF0BC0">
        <w:rPr>
          <w:rFonts w:ascii="Trebuchet MS" w:hAnsi="Trebuchet MS"/>
          <w:sz w:val="22"/>
          <w:szCs w:val="22"/>
        </w:rPr>
        <w:t>depu</w:t>
      </w:r>
      <w:r w:rsidR="00FA2277">
        <w:rPr>
          <w:rFonts w:ascii="Trebuchet MS" w:hAnsi="Trebuchet MS"/>
          <w:sz w:val="22"/>
          <w:szCs w:val="22"/>
        </w:rPr>
        <w:t>nerii de</w:t>
      </w:r>
      <w:r w:rsidRPr="00DF0BC0">
        <w:rPr>
          <w:rFonts w:ascii="Trebuchet MS" w:hAnsi="Trebuchet MS"/>
          <w:sz w:val="22"/>
          <w:szCs w:val="22"/>
        </w:rPr>
        <w:t xml:space="preserve"> aplicații în cadrul apelurilor de proiecte ale Întreprinderii Comune Tehnologii Digitale Esențiale (KDT JU).</w:t>
      </w:r>
    </w:p>
    <w:p w14:paraId="13D7E5A3" w14:textId="00F47F9D" w:rsidR="00E8024B" w:rsidRPr="00A54E33" w:rsidRDefault="007B76E2"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 </w:t>
      </w:r>
    </w:p>
    <w:p w14:paraId="0B6B44E2" w14:textId="79C4DFAB" w:rsidR="002B7759" w:rsidRPr="006C5907" w:rsidRDefault="002B7759" w:rsidP="00D8670F">
      <w:pPr>
        <w:pStyle w:val="Heading1"/>
        <w:numPr>
          <w:ilvl w:val="0"/>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4" w:name="_Toc143178264"/>
      <w:bookmarkStart w:id="5" w:name="_Hlk141949588"/>
      <w:r w:rsidRPr="006C5907">
        <w:rPr>
          <w:rFonts w:ascii="Trebuchet MS" w:hAnsi="Trebuchet MS"/>
          <w:b/>
          <w:color w:val="auto"/>
          <w:sz w:val="22"/>
          <w:szCs w:val="22"/>
        </w:rPr>
        <w:t xml:space="preserve">Particularitățile </w:t>
      </w:r>
      <w:r w:rsidR="006C5907" w:rsidRPr="00B64A7F">
        <w:rPr>
          <w:rFonts w:ascii="Trebuchet MS" w:hAnsi="Trebuchet MS"/>
          <w:b/>
          <w:color w:val="auto"/>
          <w:sz w:val="22"/>
          <w:szCs w:val="22"/>
        </w:rPr>
        <w:t>Investiției 4. Componenta 9.</w:t>
      </w:r>
      <w:bookmarkEnd w:id="4"/>
    </w:p>
    <w:bookmarkEnd w:id="5"/>
    <w:p w14:paraId="35526834" w14:textId="641105EC" w:rsidR="00E379FB" w:rsidRPr="00A54E33" w:rsidRDefault="00DF0BC0" w:rsidP="00D8670F">
      <w:pPr>
        <w:spacing w:before="120" w:after="120" w:line="276" w:lineRule="auto"/>
        <w:ind w:left="990"/>
        <w:jc w:val="both"/>
        <w:rPr>
          <w:rFonts w:ascii="Trebuchet MS" w:hAnsi="Trebuchet MS"/>
          <w:sz w:val="22"/>
          <w:szCs w:val="22"/>
        </w:rPr>
      </w:pPr>
      <w:r>
        <w:rPr>
          <w:rFonts w:ascii="Trebuchet MS" w:hAnsi="Trebuchet MS"/>
          <w:sz w:val="22"/>
          <w:szCs w:val="22"/>
        </w:rPr>
        <w:t>Investiția 4. Componenta 9</w:t>
      </w:r>
      <w:r w:rsidR="00E379FB" w:rsidRPr="00A54E33">
        <w:rPr>
          <w:rFonts w:ascii="Trebuchet MS" w:hAnsi="Trebuchet MS"/>
          <w:sz w:val="22"/>
          <w:szCs w:val="22"/>
        </w:rPr>
        <w:t xml:space="preserve"> din cadrul PNRR prezintă </w:t>
      </w:r>
      <w:r w:rsidR="00EB48AA" w:rsidRPr="00A54E33">
        <w:rPr>
          <w:rFonts w:ascii="Trebuchet MS" w:hAnsi="Trebuchet MS"/>
          <w:sz w:val="22"/>
          <w:szCs w:val="22"/>
        </w:rPr>
        <w:t>o serie de</w:t>
      </w:r>
      <w:r w:rsidR="00E379FB" w:rsidRPr="00A54E33">
        <w:rPr>
          <w:rFonts w:ascii="Trebuchet MS" w:hAnsi="Trebuchet MS"/>
          <w:sz w:val="22"/>
          <w:szCs w:val="22"/>
        </w:rPr>
        <w:t xml:space="preserve"> particularități prin raportare la alte </w:t>
      </w:r>
      <w:r>
        <w:rPr>
          <w:rFonts w:ascii="Trebuchet MS" w:hAnsi="Trebuchet MS"/>
          <w:sz w:val="22"/>
          <w:szCs w:val="22"/>
        </w:rPr>
        <w:t>investiții aferente</w:t>
      </w:r>
      <w:r w:rsidR="00EB48AA" w:rsidRPr="00A54E33">
        <w:rPr>
          <w:rFonts w:ascii="Trebuchet MS" w:hAnsi="Trebuchet MS"/>
          <w:sz w:val="22"/>
          <w:szCs w:val="22"/>
        </w:rPr>
        <w:t xml:space="preserve"> ale planului, </w:t>
      </w:r>
      <w:r w:rsidR="008B0408">
        <w:rPr>
          <w:rFonts w:ascii="Trebuchet MS" w:hAnsi="Trebuchet MS"/>
          <w:sz w:val="22"/>
          <w:szCs w:val="22"/>
        </w:rPr>
        <w:t>după cum urmează</w:t>
      </w:r>
      <w:r w:rsidR="00EB48AA" w:rsidRPr="00A54E33">
        <w:rPr>
          <w:rFonts w:ascii="Trebuchet MS" w:hAnsi="Trebuchet MS"/>
          <w:sz w:val="22"/>
          <w:szCs w:val="22"/>
        </w:rPr>
        <w:t>:</w:t>
      </w:r>
    </w:p>
    <w:p w14:paraId="007AFDEF" w14:textId="27E12971" w:rsidR="00C06A2C" w:rsidRPr="001E4E28" w:rsidRDefault="00DF0BC0" w:rsidP="00D8670F">
      <w:pPr>
        <w:pStyle w:val="ListParagraph"/>
        <w:numPr>
          <w:ilvl w:val="0"/>
          <w:numId w:val="44"/>
        </w:numPr>
        <w:tabs>
          <w:tab w:val="left" w:pos="1800"/>
        </w:tabs>
        <w:spacing w:before="120" w:after="120" w:line="276" w:lineRule="auto"/>
        <w:ind w:left="990" w:firstLine="0"/>
        <w:contextualSpacing w:val="0"/>
        <w:jc w:val="both"/>
        <w:rPr>
          <w:rFonts w:ascii="Trebuchet MS" w:hAnsi="Trebuchet MS"/>
          <w:sz w:val="22"/>
          <w:szCs w:val="22"/>
        </w:rPr>
      </w:pPr>
      <w:r w:rsidRPr="001E4E28">
        <w:rPr>
          <w:rFonts w:ascii="Trebuchet MS" w:hAnsi="Trebuchet MS"/>
          <w:sz w:val="22"/>
          <w:szCs w:val="22"/>
        </w:rPr>
        <w:t>Proiectele</w:t>
      </w:r>
      <w:r w:rsidR="00C06A2C" w:rsidRPr="001E4E28">
        <w:rPr>
          <w:rFonts w:ascii="Trebuchet MS" w:hAnsi="Trebuchet MS"/>
          <w:sz w:val="22"/>
          <w:szCs w:val="22"/>
        </w:rPr>
        <w:t xml:space="preserve"> propuse pentru finanțare prin PNRR</w:t>
      </w:r>
      <w:r w:rsidR="00235529" w:rsidRPr="001E4E28">
        <w:rPr>
          <w:rFonts w:ascii="Trebuchet MS" w:hAnsi="Trebuchet MS"/>
          <w:sz w:val="22"/>
          <w:szCs w:val="22"/>
        </w:rPr>
        <w:t>,</w:t>
      </w:r>
      <w:r w:rsidR="00C06A2C" w:rsidRPr="001E4E28">
        <w:rPr>
          <w:rFonts w:ascii="Trebuchet MS" w:hAnsi="Trebuchet MS"/>
          <w:sz w:val="22"/>
          <w:szCs w:val="22"/>
        </w:rPr>
        <w:t xml:space="preserve"> </w:t>
      </w:r>
      <w:r w:rsidR="006C5907" w:rsidRPr="001E4E28">
        <w:rPr>
          <w:rFonts w:ascii="Trebuchet MS" w:hAnsi="Trebuchet MS"/>
          <w:sz w:val="22"/>
          <w:szCs w:val="22"/>
        </w:rPr>
        <w:t>aferente Investiției 4. Componenta 9</w:t>
      </w:r>
      <w:r w:rsidR="00235529" w:rsidRPr="001E4E28">
        <w:rPr>
          <w:rFonts w:ascii="Trebuchet MS" w:hAnsi="Trebuchet MS"/>
          <w:sz w:val="22"/>
          <w:szCs w:val="22"/>
        </w:rPr>
        <w:t>,</w:t>
      </w:r>
      <w:r w:rsidR="00C06A2C" w:rsidRPr="001E4E28">
        <w:rPr>
          <w:rFonts w:ascii="Trebuchet MS" w:hAnsi="Trebuchet MS"/>
          <w:sz w:val="22"/>
          <w:szCs w:val="22"/>
        </w:rPr>
        <w:t xml:space="preserve"> au fost </w:t>
      </w:r>
      <w:r w:rsidRPr="001E4E28">
        <w:rPr>
          <w:rFonts w:ascii="Trebuchet MS" w:hAnsi="Trebuchet MS"/>
          <w:sz w:val="22"/>
          <w:szCs w:val="22"/>
        </w:rPr>
        <w:t>preselectate de către MEAT</w:t>
      </w:r>
      <w:r w:rsidR="00C06A2C" w:rsidRPr="001E4E28">
        <w:rPr>
          <w:rFonts w:ascii="Trebuchet MS" w:hAnsi="Trebuchet MS"/>
          <w:sz w:val="22"/>
          <w:szCs w:val="22"/>
        </w:rPr>
        <w:t xml:space="preserve"> în baza unui set de criterii </w:t>
      </w:r>
      <w:r w:rsidRPr="001E4E28">
        <w:rPr>
          <w:rFonts w:ascii="Trebuchet MS" w:hAnsi="Trebuchet MS"/>
          <w:sz w:val="22"/>
          <w:szCs w:val="22"/>
        </w:rPr>
        <w:t xml:space="preserve">care au fost </w:t>
      </w:r>
      <w:r w:rsidR="006C5907" w:rsidRPr="001E4E28">
        <w:rPr>
          <w:rFonts w:ascii="Trebuchet MS" w:hAnsi="Trebuchet MS"/>
          <w:sz w:val="22"/>
          <w:szCs w:val="22"/>
        </w:rPr>
        <w:t xml:space="preserve">stabilite de către Comisia Europeană, cuprinse în Comunicarea Comisiei - 2021/C 528/02 - Criterii pentru analiza compatibilității cu piața internă a ajutorului de stat destinat să promoveze realizarea unor </w:t>
      </w:r>
      <w:r w:rsidR="006C5907" w:rsidRPr="001E4E28">
        <w:rPr>
          <w:rFonts w:ascii="Trebuchet MS" w:hAnsi="Trebuchet MS"/>
          <w:sz w:val="22"/>
          <w:szCs w:val="22"/>
        </w:rPr>
        <w:lastRenderedPageBreak/>
        <w:t>proiecte importante de interes european comun. Preselecția a fost realizată de către MEAT</w:t>
      </w:r>
      <w:r w:rsidR="008B0408" w:rsidRPr="001E4E28">
        <w:rPr>
          <w:rFonts w:ascii="Trebuchet MS" w:hAnsi="Trebuchet MS"/>
          <w:sz w:val="22"/>
          <w:szCs w:val="22"/>
        </w:rPr>
        <w:t xml:space="preserve"> în baza unei metodologii de preselecție,</w:t>
      </w:r>
      <w:r w:rsidR="006C5907" w:rsidRPr="001E4E28">
        <w:rPr>
          <w:rFonts w:ascii="Trebuchet MS" w:hAnsi="Trebuchet MS"/>
          <w:sz w:val="22"/>
          <w:szCs w:val="22"/>
        </w:rPr>
        <w:t xml:space="preserve"> p</w:t>
      </w:r>
      <w:r w:rsidR="00C06A2C" w:rsidRPr="001E4E28">
        <w:rPr>
          <w:rFonts w:ascii="Trebuchet MS" w:hAnsi="Trebuchet MS"/>
          <w:sz w:val="22"/>
          <w:szCs w:val="22"/>
        </w:rPr>
        <w:t xml:space="preserve">roiectele </w:t>
      </w:r>
      <w:r w:rsidR="006C5907" w:rsidRPr="001E4E28">
        <w:rPr>
          <w:rFonts w:ascii="Trebuchet MS" w:hAnsi="Trebuchet MS"/>
          <w:sz w:val="22"/>
          <w:szCs w:val="22"/>
        </w:rPr>
        <w:t>preselectate</w:t>
      </w:r>
      <w:r w:rsidR="00C06A2C" w:rsidRPr="001E4E28">
        <w:rPr>
          <w:rFonts w:ascii="Trebuchet MS" w:hAnsi="Trebuchet MS"/>
          <w:sz w:val="22"/>
          <w:szCs w:val="22"/>
        </w:rPr>
        <w:t xml:space="preserve"> </w:t>
      </w:r>
      <w:r w:rsidR="006C5907" w:rsidRPr="001E4E28">
        <w:rPr>
          <w:rFonts w:ascii="Trebuchet MS" w:hAnsi="Trebuchet MS"/>
          <w:sz w:val="22"/>
          <w:szCs w:val="22"/>
        </w:rPr>
        <w:t>fiind ulterior transmise Comisiei Europene în vederea evaluării acestora</w:t>
      </w:r>
      <w:r w:rsidR="008B0408" w:rsidRPr="001E4E28">
        <w:rPr>
          <w:rFonts w:ascii="Trebuchet MS" w:hAnsi="Trebuchet MS"/>
          <w:sz w:val="22"/>
          <w:szCs w:val="22"/>
        </w:rPr>
        <w:t>.</w:t>
      </w:r>
    </w:p>
    <w:p w14:paraId="347F0003" w14:textId="6CED8822" w:rsidR="006C5907" w:rsidRDefault="006C5907" w:rsidP="00D8670F">
      <w:pPr>
        <w:pStyle w:val="ListParagraph"/>
        <w:numPr>
          <w:ilvl w:val="0"/>
          <w:numId w:val="44"/>
        </w:numPr>
        <w:tabs>
          <w:tab w:val="left" w:pos="1800"/>
        </w:tabs>
        <w:spacing w:before="120" w:after="120" w:line="276" w:lineRule="auto"/>
        <w:ind w:left="990" w:firstLine="0"/>
        <w:contextualSpacing w:val="0"/>
        <w:jc w:val="both"/>
        <w:rPr>
          <w:rFonts w:ascii="Trebuchet MS" w:hAnsi="Trebuchet MS"/>
          <w:sz w:val="22"/>
          <w:szCs w:val="22"/>
        </w:rPr>
      </w:pPr>
      <w:r>
        <w:rPr>
          <w:rFonts w:ascii="Trebuchet MS" w:hAnsi="Trebuchet MS"/>
          <w:sz w:val="22"/>
          <w:szCs w:val="22"/>
        </w:rPr>
        <w:t>Urmare a procesului de evaluare a proiectelor preselectate transmise de MEAT, Comisia Europeană a selectat 3 (trei) proiecte care să facă parte din PIIEC, eligibil</w:t>
      </w:r>
      <w:r w:rsidR="008B0408">
        <w:rPr>
          <w:rFonts w:ascii="Trebuchet MS" w:hAnsi="Trebuchet MS"/>
          <w:sz w:val="22"/>
          <w:szCs w:val="22"/>
        </w:rPr>
        <w:t>e pentru a primi ajutor de stat individual</w:t>
      </w:r>
      <w:r w:rsidR="00FA2277">
        <w:rPr>
          <w:rFonts w:ascii="Trebuchet MS" w:hAnsi="Trebuchet MS"/>
          <w:sz w:val="22"/>
          <w:szCs w:val="22"/>
        </w:rPr>
        <w:t xml:space="preserve">. Finanțarea ajutorului este </w:t>
      </w:r>
      <w:r w:rsidR="008B0408">
        <w:rPr>
          <w:rFonts w:ascii="Trebuchet MS" w:hAnsi="Trebuchet MS"/>
          <w:sz w:val="22"/>
          <w:szCs w:val="22"/>
        </w:rPr>
        <w:t xml:space="preserve"> asigurată</w:t>
      </w:r>
      <w:r>
        <w:rPr>
          <w:rFonts w:ascii="Trebuchet MS" w:hAnsi="Trebuchet MS"/>
          <w:sz w:val="22"/>
          <w:szCs w:val="22"/>
        </w:rPr>
        <w:t xml:space="preserve"> prin Investiția 4. Componenta 9 din PNRR.</w:t>
      </w:r>
      <w:r w:rsidR="00456753">
        <w:rPr>
          <w:rFonts w:ascii="Trebuchet MS" w:hAnsi="Trebuchet MS"/>
          <w:sz w:val="22"/>
          <w:szCs w:val="22"/>
        </w:rPr>
        <w:t xml:space="preserve"> </w:t>
      </w:r>
    </w:p>
    <w:p w14:paraId="5ED4D468" w14:textId="25592AA9" w:rsidR="00C860D9" w:rsidRDefault="008B0408" w:rsidP="00D8670F">
      <w:pPr>
        <w:pStyle w:val="ListParagraph"/>
        <w:numPr>
          <w:ilvl w:val="0"/>
          <w:numId w:val="44"/>
        </w:numPr>
        <w:tabs>
          <w:tab w:val="left" w:pos="1800"/>
        </w:tabs>
        <w:spacing w:before="120" w:after="120" w:line="276" w:lineRule="auto"/>
        <w:ind w:left="990" w:firstLine="0"/>
        <w:contextualSpacing w:val="0"/>
        <w:jc w:val="both"/>
        <w:rPr>
          <w:rFonts w:ascii="Trebuchet MS" w:hAnsi="Trebuchet MS"/>
          <w:sz w:val="22"/>
          <w:szCs w:val="22"/>
        </w:rPr>
      </w:pPr>
      <w:r>
        <w:rPr>
          <w:rFonts w:ascii="Trebuchet MS" w:hAnsi="Trebuchet MS"/>
          <w:sz w:val="22"/>
          <w:szCs w:val="22"/>
        </w:rPr>
        <w:t xml:space="preserve">În baza selecției realizate de Comisia Europeană, </w:t>
      </w:r>
      <w:r w:rsidR="007D387F">
        <w:rPr>
          <w:rFonts w:ascii="Trebuchet MS" w:hAnsi="Trebuchet MS"/>
          <w:sz w:val="22"/>
          <w:szCs w:val="22"/>
        </w:rPr>
        <w:t xml:space="preserve">în data de 20 aprilie 2023 </w:t>
      </w:r>
      <w:r>
        <w:rPr>
          <w:rFonts w:ascii="Trebuchet MS" w:hAnsi="Trebuchet MS"/>
          <w:sz w:val="22"/>
          <w:szCs w:val="22"/>
        </w:rPr>
        <w:t>MIPE a notificat</w:t>
      </w:r>
      <w:r w:rsidR="007D387F">
        <w:rPr>
          <w:rFonts w:ascii="Trebuchet MS" w:hAnsi="Trebuchet MS"/>
          <w:sz w:val="22"/>
          <w:szCs w:val="22"/>
        </w:rPr>
        <w:t xml:space="preserve"> C</w:t>
      </w:r>
      <w:r w:rsidR="00BF6095">
        <w:rPr>
          <w:rFonts w:ascii="Trebuchet MS" w:hAnsi="Trebuchet MS"/>
          <w:sz w:val="22"/>
          <w:szCs w:val="22"/>
        </w:rPr>
        <w:t>omisiei Europene</w:t>
      </w:r>
      <w:r>
        <w:rPr>
          <w:rFonts w:ascii="Trebuchet MS" w:hAnsi="Trebuchet MS"/>
          <w:sz w:val="22"/>
          <w:szCs w:val="22"/>
        </w:rPr>
        <w:t xml:space="preserve"> </w:t>
      </w:r>
      <w:r w:rsidR="007D387F">
        <w:rPr>
          <w:rFonts w:ascii="Trebuchet MS" w:hAnsi="Trebuchet MS"/>
          <w:sz w:val="22"/>
          <w:szCs w:val="22"/>
        </w:rPr>
        <w:t>ajutoarele de stat individuale pentru cele 3 (trei) proiecte selectate, not</w:t>
      </w:r>
      <w:r w:rsidR="00AF4C79">
        <w:rPr>
          <w:rFonts w:ascii="Trebuchet MS" w:hAnsi="Trebuchet MS"/>
          <w:sz w:val="22"/>
          <w:szCs w:val="22"/>
        </w:rPr>
        <w:t>i</w:t>
      </w:r>
      <w:r w:rsidR="007D387F">
        <w:rPr>
          <w:rFonts w:ascii="Trebuchet MS" w:hAnsi="Trebuchet MS"/>
          <w:sz w:val="22"/>
          <w:szCs w:val="22"/>
        </w:rPr>
        <w:t xml:space="preserve">ficare aprobată </w:t>
      </w:r>
      <w:r w:rsidR="00FA2277">
        <w:rPr>
          <w:rFonts w:ascii="Trebuchet MS" w:hAnsi="Trebuchet MS"/>
          <w:sz w:val="22"/>
          <w:szCs w:val="22"/>
        </w:rPr>
        <w:t xml:space="preserve">prin </w:t>
      </w:r>
      <w:r w:rsidR="00AF4C79" w:rsidRPr="00AF4C79">
        <w:rPr>
          <w:rFonts w:ascii="Trebuchet MS" w:hAnsi="Trebuchet MS"/>
          <w:sz w:val="22"/>
          <w:szCs w:val="22"/>
        </w:rPr>
        <w:t>comunicarea Deciziei C(2023) 3817 din 08.06.2023 cu privire la aprobarea ajutoarelor de stat individuale pentru proiectul important de interes european comun în domeniul microelectronicii și al tehnologiilor comunicațiilor.</w:t>
      </w:r>
    </w:p>
    <w:p w14:paraId="162B81D3" w14:textId="5FA280FF" w:rsidR="00B24327" w:rsidRPr="00C860D9" w:rsidRDefault="00E379FB" w:rsidP="00D8670F">
      <w:pPr>
        <w:pStyle w:val="ListParagraph"/>
        <w:numPr>
          <w:ilvl w:val="0"/>
          <w:numId w:val="44"/>
        </w:numPr>
        <w:tabs>
          <w:tab w:val="left" w:pos="1800"/>
        </w:tabs>
        <w:spacing w:before="120" w:after="120" w:line="276" w:lineRule="auto"/>
        <w:ind w:left="990" w:firstLine="0"/>
        <w:contextualSpacing w:val="0"/>
        <w:jc w:val="both"/>
        <w:rPr>
          <w:rFonts w:ascii="Trebuchet MS" w:hAnsi="Trebuchet MS"/>
          <w:sz w:val="22"/>
          <w:szCs w:val="22"/>
        </w:rPr>
      </w:pPr>
      <w:r w:rsidRPr="00C860D9">
        <w:rPr>
          <w:rFonts w:ascii="Trebuchet MS" w:hAnsi="Trebuchet MS"/>
          <w:sz w:val="22"/>
          <w:szCs w:val="22"/>
        </w:rPr>
        <w:t xml:space="preserve">Având în vedere că aceste proiecte au fost </w:t>
      </w:r>
      <w:r w:rsidR="00AF4C79" w:rsidRPr="00C860D9">
        <w:rPr>
          <w:rFonts w:ascii="Trebuchet MS" w:hAnsi="Trebuchet MS"/>
          <w:sz w:val="22"/>
          <w:szCs w:val="22"/>
        </w:rPr>
        <w:t>evaluate și selectate de către</w:t>
      </w:r>
      <w:r w:rsidRPr="00C860D9">
        <w:rPr>
          <w:rFonts w:ascii="Trebuchet MS" w:hAnsi="Trebuchet MS"/>
          <w:sz w:val="22"/>
          <w:szCs w:val="22"/>
        </w:rPr>
        <w:t xml:space="preserve"> Comisi</w:t>
      </w:r>
      <w:r w:rsidR="00AF4C79" w:rsidRPr="00C860D9">
        <w:rPr>
          <w:rFonts w:ascii="Trebuchet MS" w:hAnsi="Trebuchet MS"/>
          <w:sz w:val="22"/>
          <w:szCs w:val="22"/>
        </w:rPr>
        <w:t>a</w:t>
      </w:r>
      <w:r w:rsidRPr="00C860D9">
        <w:rPr>
          <w:rFonts w:ascii="Trebuchet MS" w:hAnsi="Trebuchet MS"/>
          <w:sz w:val="22"/>
          <w:szCs w:val="22"/>
        </w:rPr>
        <w:t xml:space="preserve"> Euro</w:t>
      </w:r>
      <w:r w:rsidR="00AF4C79" w:rsidRPr="00C860D9">
        <w:rPr>
          <w:rFonts w:ascii="Trebuchet MS" w:hAnsi="Trebuchet MS"/>
          <w:sz w:val="22"/>
          <w:szCs w:val="22"/>
        </w:rPr>
        <w:t>peană</w:t>
      </w:r>
      <w:r w:rsidR="00C06A2C" w:rsidRPr="00C860D9">
        <w:rPr>
          <w:rFonts w:ascii="Trebuchet MS" w:hAnsi="Trebuchet MS"/>
          <w:sz w:val="22"/>
          <w:szCs w:val="22"/>
        </w:rPr>
        <w:t xml:space="preserve">, </w:t>
      </w:r>
      <w:r w:rsidRPr="00C860D9">
        <w:rPr>
          <w:rFonts w:ascii="Trebuchet MS" w:hAnsi="Trebuchet MS"/>
          <w:sz w:val="22"/>
          <w:szCs w:val="22"/>
        </w:rPr>
        <w:t xml:space="preserve">procesul de contractare a proiectelor a </w:t>
      </w:r>
      <w:r w:rsidR="006327CC" w:rsidRPr="00C860D9">
        <w:rPr>
          <w:rFonts w:ascii="Trebuchet MS" w:hAnsi="Trebuchet MS"/>
          <w:sz w:val="22"/>
          <w:szCs w:val="22"/>
        </w:rPr>
        <w:t xml:space="preserve">fost simplificat în consecință, nefiind </w:t>
      </w:r>
      <w:r w:rsidR="00235529" w:rsidRPr="00C860D9">
        <w:rPr>
          <w:rFonts w:ascii="Trebuchet MS" w:hAnsi="Trebuchet MS"/>
          <w:sz w:val="22"/>
          <w:szCs w:val="22"/>
        </w:rPr>
        <w:t>necesară parcurgerea unei</w:t>
      </w:r>
      <w:r w:rsidR="006327CC" w:rsidRPr="00C860D9">
        <w:rPr>
          <w:rFonts w:ascii="Trebuchet MS" w:hAnsi="Trebuchet MS"/>
          <w:sz w:val="22"/>
          <w:szCs w:val="22"/>
        </w:rPr>
        <w:t xml:space="preserve"> etap</w:t>
      </w:r>
      <w:r w:rsidR="00235529" w:rsidRPr="00C860D9">
        <w:rPr>
          <w:rFonts w:ascii="Trebuchet MS" w:hAnsi="Trebuchet MS"/>
          <w:sz w:val="22"/>
          <w:szCs w:val="22"/>
        </w:rPr>
        <w:t>e</w:t>
      </w:r>
      <w:r w:rsidR="006327CC" w:rsidRPr="00C860D9">
        <w:rPr>
          <w:rFonts w:ascii="Trebuchet MS" w:hAnsi="Trebuchet MS"/>
          <w:sz w:val="22"/>
          <w:szCs w:val="22"/>
        </w:rPr>
        <w:t xml:space="preserve"> de evaluare </w:t>
      </w:r>
      <w:r w:rsidR="00FA2277">
        <w:rPr>
          <w:rFonts w:ascii="Trebuchet MS" w:hAnsi="Trebuchet MS"/>
          <w:sz w:val="22"/>
          <w:szCs w:val="22"/>
        </w:rPr>
        <w:t xml:space="preserve">propriu-zisă </w:t>
      </w:r>
      <w:r w:rsidR="006327CC" w:rsidRPr="00C860D9">
        <w:rPr>
          <w:rFonts w:ascii="Trebuchet MS" w:hAnsi="Trebuchet MS"/>
          <w:sz w:val="22"/>
          <w:szCs w:val="22"/>
        </w:rPr>
        <w:t xml:space="preserve">a </w:t>
      </w:r>
      <w:r w:rsidR="00FA2277">
        <w:rPr>
          <w:rFonts w:ascii="Trebuchet MS" w:hAnsi="Trebuchet MS"/>
          <w:sz w:val="22"/>
          <w:szCs w:val="22"/>
        </w:rPr>
        <w:t>cererilor</w:t>
      </w:r>
      <w:r w:rsidR="00FA2277" w:rsidRPr="00C860D9">
        <w:rPr>
          <w:rFonts w:ascii="Trebuchet MS" w:hAnsi="Trebuchet MS"/>
          <w:sz w:val="22"/>
          <w:szCs w:val="22"/>
        </w:rPr>
        <w:t xml:space="preserve"> </w:t>
      </w:r>
      <w:r w:rsidR="006327CC" w:rsidRPr="00C860D9">
        <w:rPr>
          <w:rFonts w:ascii="Trebuchet MS" w:hAnsi="Trebuchet MS"/>
          <w:sz w:val="22"/>
          <w:szCs w:val="22"/>
        </w:rPr>
        <w:t xml:space="preserve">de finanțare la fel ca în cadrul proiectelor din cadrul </w:t>
      </w:r>
      <w:r w:rsidR="00B225EC">
        <w:rPr>
          <w:rFonts w:ascii="Trebuchet MS" w:hAnsi="Trebuchet MS"/>
          <w:sz w:val="22"/>
          <w:szCs w:val="22"/>
        </w:rPr>
        <w:t xml:space="preserve">altor apeluri </w:t>
      </w:r>
      <w:r w:rsidR="003D2CAB">
        <w:rPr>
          <w:rFonts w:ascii="Trebuchet MS" w:hAnsi="Trebuchet MS"/>
          <w:sz w:val="22"/>
          <w:szCs w:val="22"/>
        </w:rPr>
        <w:t>aferente</w:t>
      </w:r>
      <w:r w:rsidR="00186309">
        <w:rPr>
          <w:rFonts w:ascii="Trebuchet MS" w:hAnsi="Trebuchet MS"/>
          <w:sz w:val="22"/>
          <w:szCs w:val="22"/>
        </w:rPr>
        <w:t xml:space="preserve"> programelor operaționale sau PNRR</w:t>
      </w:r>
      <w:r w:rsidR="006327CC" w:rsidRPr="00C860D9">
        <w:rPr>
          <w:rFonts w:ascii="Trebuchet MS" w:hAnsi="Trebuchet MS"/>
          <w:sz w:val="22"/>
          <w:szCs w:val="22"/>
        </w:rPr>
        <w:t>.</w:t>
      </w:r>
    </w:p>
    <w:p w14:paraId="3C7E8CCD" w14:textId="002D2BAF" w:rsidR="00235529" w:rsidRPr="006C5907" w:rsidRDefault="001D74C2" w:rsidP="00D8670F">
      <w:pPr>
        <w:pStyle w:val="Heading1"/>
        <w:numPr>
          <w:ilvl w:val="0"/>
          <w:numId w:val="43"/>
        </w:numPr>
        <w:shd w:val="clear" w:color="auto" w:fill="BDD6EE" w:themeFill="accent1" w:themeFillTint="66"/>
        <w:spacing w:before="120" w:after="120" w:line="276" w:lineRule="auto"/>
        <w:ind w:left="990" w:firstLine="0"/>
        <w:rPr>
          <w:rFonts w:ascii="Trebuchet MS" w:hAnsi="Trebuchet MS"/>
          <w:b/>
          <w:color w:val="auto"/>
          <w:sz w:val="22"/>
          <w:szCs w:val="22"/>
        </w:rPr>
      </w:pPr>
      <w:bookmarkStart w:id="6" w:name="_Toc143178265"/>
      <w:r>
        <w:rPr>
          <w:rFonts w:ascii="Trebuchet MS" w:hAnsi="Trebuchet MS"/>
          <w:b/>
          <w:color w:val="auto"/>
          <w:sz w:val="22"/>
          <w:szCs w:val="22"/>
        </w:rPr>
        <w:t>Buget; beneficiari; indicatori</w:t>
      </w:r>
      <w:bookmarkEnd w:id="6"/>
    </w:p>
    <w:p w14:paraId="6AE5FBAE" w14:textId="725D8922" w:rsidR="00BF6095" w:rsidRDefault="00BF6095" w:rsidP="00D8670F">
      <w:pPr>
        <w:spacing w:before="120" w:after="120" w:line="276" w:lineRule="auto"/>
        <w:ind w:left="990"/>
        <w:jc w:val="both"/>
        <w:rPr>
          <w:rFonts w:ascii="Trebuchet MS" w:hAnsi="Trebuchet MS"/>
          <w:sz w:val="22"/>
          <w:szCs w:val="22"/>
        </w:rPr>
      </w:pPr>
      <w:r>
        <w:rPr>
          <w:rFonts w:ascii="Trebuchet MS" w:hAnsi="Trebuchet MS"/>
          <w:sz w:val="22"/>
          <w:szCs w:val="22"/>
        </w:rPr>
        <w:t>Bugetul total aferent Investiției 4</w:t>
      </w:r>
      <w:r w:rsidRPr="00BF6095">
        <w:rPr>
          <w:rFonts w:ascii="Trebuchet MS" w:hAnsi="Trebuchet MS"/>
          <w:sz w:val="22"/>
          <w:szCs w:val="22"/>
        </w:rPr>
        <w:t xml:space="preserve">. Proiecte transfrontaliere şi multinaţionale - Procesoare cu consum redus de energie şi cipuri semiconductoare, finanţate prin Mecanismul de redresare şi rezilienţă, </w:t>
      </w:r>
      <w:r>
        <w:rPr>
          <w:rFonts w:ascii="Trebuchet MS" w:hAnsi="Trebuchet MS"/>
          <w:sz w:val="22"/>
          <w:szCs w:val="22"/>
        </w:rPr>
        <w:t>Componenta 9 este de 500 milioane euro.</w:t>
      </w:r>
    </w:p>
    <w:p w14:paraId="74A09BBC" w14:textId="166B54CA" w:rsidR="00235529" w:rsidRDefault="00235529" w:rsidP="00D8670F">
      <w:pPr>
        <w:spacing w:before="120" w:after="120" w:line="276" w:lineRule="auto"/>
        <w:ind w:left="990"/>
        <w:jc w:val="both"/>
        <w:rPr>
          <w:rFonts w:ascii="Trebuchet MS" w:hAnsi="Trebuchet MS"/>
          <w:sz w:val="22"/>
          <w:szCs w:val="22"/>
        </w:rPr>
      </w:pPr>
      <w:r>
        <w:rPr>
          <w:rFonts w:ascii="Trebuchet MS" w:hAnsi="Trebuchet MS"/>
          <w:sz w:val="22"/>
          <w:szCs w:val="22"/>
        </w:rPr>
        <w:t xml:space="preserve">În conformitate cu </w:t>
      </w:r>
      <w:r w:rsidRPr="00235529">
        <w:rPr>
          <w:rFonts w:ascii="Trebuchet MS" w:hAnsi="Trebuchet MS"/>
          <w:sz w:val="22"/>
          <w:szCs w:val="22"/>
        </w:rPr>
        <w:t>Decizi</w:t>
      </w:r>
      <w:r>
        <w:rPr>
          <w:rFonts w:ascii="Trebuchet MS" w:hAnsi="Trebuchet MS"/>
          <w:sz w:val="22"/>
          <w:szCs w:val="22"/>
        </w:rPr>
        <w:t>a</w:t>
      </w:r>
      <w:r w:rsidRPr="00235529">
        <w:rPr>
          <w:rFonts w:ascii="Trebuchet MS" w:hAnsi="Trebuchet MS"/>
          <w:sz w:val="22"/>
          <w:szCs w:val="22"/>
        </w:rPr>
        <w:t xml:space="preserve"> C(2023) 3817 din 08.06.2023 cu privire la aprobarea ajutoarelor de stat individuale pentru proiectul important de interes european comun în domeniul microelectronicii și al tehnologiilor comunicațiilor</w:t>
      </w:r>
      <w:r>
        <w:rPr>
          <w:rFonts w:ascii="Trebuchet MS" w:hAnsi="Trebuchet MS"/>
          <w:sz w:val="22"/>
          <w:szCs w:val="22"/>
        </w:rPr>
        <w:t xml:space="preserve">, Comisia Europeană a selectat 3 (trei) </w:t>
      </w:r>
      <w:r w:rsidR="001E4E28">
        <w:rPr>
          <w:rFonts w:ascii="Trebuchet MS" w:hAnsi="Trebuchet MS"/>
          <w:sz w:val="22"/>
          <w:szCs w:val="22"/>
        </w:rPr>
        <w:t xml:space="preserve"> întreprinderi care să aibă calitatea de participanți direcți, ale căror</w:t>
      </w:r>
      <w:r w:rsidR="00BF6095">
        <w:rPr>
          <w:rFonts w:ascii="Trebuchet MS" w:hAnsi="Trebuchet MS"/>
          <w:sz w:val="22"/>
          <w:szCs w:val="22"/>
        </w:rPr>
        <w:t xml:space="preserve"> </w:t>
      </w:r>
      <w:r>
        <w:rPr>
          <w:rFonts w:ascii="Trebuchet MS" w:hAnsi="Trebuchet MS"/>
          <w:sz w:val="22"/>
          <w:szCs w:val="22"/>
        </w:rPr>
        <w:t xml:space="preserve">propuneri de proiecte să facă parte din PIIEC și care </w:t>
      </w:r>
      <w:r w:rsidR="001D74C2">
        <w:rPr>
          <w:rFonts w:ascii="Trebuchet MS" w:hAnsi="Trebuchet MS"/>
          <w:sz w:val="22"/>
          <w:szCs w:val="22"/>
        </w:rPr>
        <w:t>vor beneficia</w:t>
      </w:r>
      <w:r>
        <w:rPr>
          <w:rFonts w:ascii="Trebuchet MS" w:hAnsi="Trebuchet MS"/>
          <w:sz w:val="22"/>
          <w:szCs w:val="22"/>
        </w:rPr>
        <w:t xml:space="preserve"> de ajutor de stat din PNRR, după cum urmează:</w:t>
      </w:r>
    </w:p>
    <w:tbl>
      <w:tblPr>
        <w:tblStyle w:val="TableGrid"/>
        <w:tblW w:w="9450" w:type="dxa"/>
        <w:tblInd w:w="1075" w:type="dxa"/>
        <w:tblLayout w:type="fixed"/>
        <w:tblLook w:val="04A0" w:firstRow="1" w:lastRow="0" w:firstColumn="1" w:lastColumn="0" w:noHBand="0" w:noVBand="1"/>
      </w:tblPr>
      <w:tblGrid>
        <w:gridCol w:w="3413"/>
        <w:gridCol w:w="2617"/>
        <w:gridCol w:w="3420"/>
      </w:tblGrid>
      <w:tr w:rsidR="00C860D9" w:rsidRPr="00C860D9" w14:paraId="07E21A35" w14:textId="77777777" w:rsidTr="0028155A">
        <w:tc>
          <w:tcPr>
            <w:tcW w:w="3413" w:type="dxa"/>
            <w:vAlign w:val="center"/>
          </w:tcPr>
          <w:p w14:paraId="4169FC81" w14:textId="290AE137" w:rsidR="00C860D9" w:rsidRPr="00C860D9" w:rsidRDefault="00C860D9" w:rsidP="005B5246">
            <w:pPr>
              <w:pStyle w:val="ListParagraph"/>
              <w:spacing w:line="276" w:lineRule="auto"/>
              <w:ind w:left="157"/>
              <w:jc w:val="both"/>
              <w:rPr>
                <w:rFonts w:ascii="Trebuchet MS" w:hAnsi="Trebuchet MS"/>
                <w:b/>
                <w:color w:val="000000" w:themeColor="text1"/>
                <w:sz w:val="22"/>
                <w:szCs w:val="22"/>
              </w:rPr>
            </w:pPr>
            <w:r w:rsidRPr="00C860D9">
              <w:rPr>
                <w:rFonts w:ascii="Trebuchet MS" w:hAnsi="Trebuchet MS"/>
                <w:b/>
                <w:color w:val="000000" w:themeColor="text1"/>
                <w:sz w:val="22"/>
                <w:szCs w:val="22"/>
              </w:rPr>
              <w:t>Denumire proiect</w:t>
            </w:r>
          </w:p>
        </w:tc>
        <w:tc>
          <w:tcPr>
            <w:tcW w:w="2617" w:type="dxa"/>
            <w:vAlign w:val="center"/>
          </w:tcPr>
          <w:p w14:paraId="1A08B23D" w14:textId="77777777" w:rsidR="00C860D9" w:rsidRPr="00C860D9" w:rsidRDefault="00C860D9" w:rsidP="005B5246">
            <w:pPr>
              <w:pStyle w:val="ListParagraph"/>
              <w:spacing w:line="276" w:lineRule="auto"/>
              <w:ind w:left="157"/>
              <w:jc w:val="both"/>
              <w:rPr>
                <w:rFonts w:ascii="Trebuchet MS" w:hAnsi="Trebuchet MS"/>
                <w:b/>
                <w:color w:val="000000" w:themeColor="text1"/>
                <w:sz w:val="22"/>
                <w:szCs w:val="22"/>
              </w:rPr>
            </w:pPr>
            <w:r w:rsidRPr="00C860D9">
              <w:rPr>
                <w:rFonts w:ascii="Trebuchet MS" w:hAnsi="Trebuchet MS"/>
                <w:b/>
                <w:color w:val="000000" w:themeColor="text1"/>
                <w:sz w:val="22"/>
                <w:szCs w:val="22"/>
              </w:rPr>
              <w:t>Întreprindere</w:t>
            </w:r>
          </w:p>
        </w:tc>
        <w:tc>
          <w:tcPr>
            <w:tcW w:w="3420" w:type="dxa"/>
            <w:vAlign w:val="center"/>
          </w:tcPr>
          <w:p w14:paraId="5AAA8BAD" w14:textId="77777777" w:rsidR="00C860D9" w:rsidRPr="00C860D9" w:rsidRDefault="00C860D9" w:rsidP="005B5246">
            <w:pPr>
              <w:pStyle w:val="ListParagraph"/>
              <w:spacing w:line="276" w:lineRule="auto"/>
              <w:ind w:left="157"/>
              <w:jc w:val="both"/>
              <w:rPr>
                <w:rFonts w:ascii="Trebuchet MS" w:hAnsi="Trebuchet MS"/>
                <w:b/>
                <w:color w:val="000000" w:themeColor="text1"/>
                <w:sz w:val="22"/>
                <w:szCs w:val="22"/>
              </w:rPr>
            </w:pPr>
            <w:r w:rsidRPr="00C860D9">
              <w:rPr>
                <w:rFonts w:ascii="Trebuchet MS" w:hAnsi="Trebuchet MS"/>
                <w:b/>
                <w:color w:val="000000" w:themeColor="text1"/>
                <w:sz w:val="22"/>
                <w:szCs w:val="22"/>
              </w:rPr>
              <w:t>Valoarea maximă a ajutorului de stat individual</w:t>
            </w:r>
          </w:p>
          <w:p w14:paraId="5BBD4A8E" w14:textId="77777777" w:rsidR="00C860D9" w:rsidRPr="00C860D9" w:rsidRDefault="00C860D9" w:rsidP="005B5246">
            <w:pPr>
              <w:pStyle w:val="ListParagraph"/>
              <w:spacing w:line="276" w:lineRule="auto"/>
              <w:ind w:left="157"/>
              <w:jc w:val="both"/>
              <w:rPr>
                <w:rFonts w:ascii="Trebuchet MS" w:hAnsi="Trebuchet MS"/>
                <w:b/>
                <w:color w:val="000000" w:themeColor="text1"/>
                <w:sz w:val="22"/>
                <w:szCs w:val="22"/>
              </w:rPr>
            </w:pPr>
            <w:r w:rsidRPr="00C860D9">
              <w:rPr>
                <w:rFonts w:ascii="Trebuchet MS" w:hAnsi="Trebuchet MS"/>
                <w:b/>
                <w:color w:val="000000" w:themeColor="text1"/>
                <w:sz w:val="22"/>
                <w:szCs w:val="22"/>
              </w:rPr>
              <w:t>(milioane euro)</w:t>
            </w:r>
          </w:p>
        </w:tc>
      </w:tr>
      <w:tr w:rsidR="00C860D9" w:rsidRPr="00C860D9" w14:paraId="5FF31CD8" w14:textId="77777777" w:rsidTr="0028155A">
        <w:trPr>
          <w:trHeight w:val="776"/>
        </w:trPr>
        <w:tc>
          <w:tcPr>
            <w:tcW w:w="3413" w:type="dxa"/>
            <w:vAlign w:val="center"/>
          </w:tcPr>
          <w:p w14:paraId="081416F5"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EuroDrives</w:t>
            </w:r>
          </w:p>
        </w:tc>
        <w:tc>
          <w:tcPr>
            <w:tcW w:w="2617" w:type="dxa"/>
            <w:vAlign w:val="center"/>
          </w:tcPr>
          <w:p w14:paraId="05C17539"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Robert Bosch SRL</w:t>
            </w:r>
          </w:p>
          <w:p w14:paraId="69BAB25E"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p>
        </w:tc>
        <w:tc>
          <w:tcPr>
            <w:tcW w:w="3420" w:type="dxa"/>
            <w:vAlign w:val="center"/>
          </w:tcPr>
          <w:p w14:paraId="3A59B5DD" w14:textId="77777777" w:rsidR="00C860D9" w:rsidRPr="00C860D9" w:rsidRDefault="00C860D9" w:rsidP="005B5246">
            <w:pPr>
              <w:pStyle w:val="ListParagraph"/>
              <w:spacing w:line="276" w:lineRule="auto"/>
              <w:ind w:left="157"/>
              <w:jc w:val="center"/>
              <w:rPr>
                <w:rFonts w:ascii="Trebuchet MS" w:hAnsi="Trebuchet MS"/>
                <w:bCs/>
                <w:color w:val="000000" w:themeColor="text1"/>
                <w:sz w:val="22"/>
                <w:szCs w:val="22"/>
              </w:rPr>
            </w:pPr>
            <w:r w:rsidRPr="00C860D9">
              <w:rPr>
                <w:rFonts w:ascii="Trebuchet MS" w:hAnsi="Trebuchet MS"/>
                <w:bCs/>
                <w:color w:val="000000" w:themeColor="text1"/>
                <w:sz w:val="22"/>
                <w:szCs w:val="22"/>
              </w:rPr>
              <w:t>34,31</w:t>
            </w:r>
          </w:p>
          <w:p w14:paraId="1EA2A07A" w14:textId="77777777" w:rsidR="00C860D9" w:rsidRPr="00C860D9" w:rsidRDefault="00C860D9" w:rsidP="005B5246">
            <w:pPr>
              <w:pStyle w:val="ListParagraph"/>
              <w:spacing w:line="276" w:lineRule="auto"/>
              <w:ind w:left="157"/>
              <w:jc w:val="center"/>
              <w:rPr>
                <w:rFonts w:ascii="Trebuchet MS" w:hAnsi="Trebuchet MS"/>
                <w:bCs/>
                <w:color w:val="000000" w:themeColor="text1"/>
                <w:sz w:val="22"/>
                <w:szCs w:val="22"/>
              </w:rPr>
            </w:pPr>
          </w:p>
        </w:tc>
      </w:tr>
      <w:tr w:rsidR="00C860D9" w:rsidRPr="00C860D9" w14:paraId="6016298D" w14:textId="77777777" w:rsidTr="0028155A">
        <w:tc>
          <w:tcPr>
            <w:tcW w:w="3413" w:type="dxa"/>
            <w:vAlign w:val="center"/>
          </w:tcPr>
          <w:p w14:paraId="0CA670F9" w14:textId="77777777" w:rsidR="00C860D9" w:rsidRPr="00C860D9" w:rsidRDefault="00C860D9" w:rsidP="005B5246">
            <w:pPr>
              <w:pStyle w:val="ListParagraph"/>
              <w:spacing w:line="276" w:lineRule="auto"/>
              <w:ind w:left="157"/>
              <w:rPr>
                <w:rFonts w:ascii="Trebuchet MS" w:hAnsi="Trebuchet MS"/>
                <w:bCs/>
                <w:color w:val="000000" w:themeColor="text1"/>
                <w:sz w:val="22"/>
                <w:szCs w:val="22"/>
              </w:rPr>
            </w:pPr>
            <w:r w:rsidRPr="00C860D9">
              <w:rPr>
                <w:rFonts w:ascii="Trebuchet MS" w:hAnsi="Trebuchet MS"/>
                <w:bCs/>
                <w:color w:val="000000" w:themeColor="text1"/>
                <w:sz w:val="22"/>
                <w:szCs w:val="22"/>
              </w:rPr>
              <w:t>Automotive Systems Smart Energy-efficient Transducers – Innovation across value Chain</w:t>
            </w:r>
          </w:p>
          <w:p w14:paraId="6848C683"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(ASSET-IxC )</w:t>
            </w:r>
          </w:p>
        </w:tc>
        <w:tc>
          <w:tcPr>
            <w:tcW w:w="2617" w:type="dxa"/>
            <w:vAlign w:val="center"/>
          </w:tcPr>
          <w:p w14:paraId="4AF4896C"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Continental Automotive Romania SRL</w:t>
            </w:r>
          </w:p>
        </w:tc>
        <w:tc>
          <w:tcPr>
            <w:tcW w:w="3420" w:type="dxa"/>
            <w:vAlign w:val="center"/>
          </w:tcPr>
          <w:p w14:paraId="2248DB6A" w14:textId="77777777" w:rsidR="00C860D9" w:rsidRPr="00C860D9" w:rsidRDefault="00C860D9" w:rsidP="005B5246">
            <w:pPr>
              <w:pStyle w:val="ListParagraph"/>
              <w:spacing w:line="276" w:lineRule="auto"/>
              <w:ind w:left="157"/>
              <w:jc w:val="center"/>
              <w:rPr>
                <w:rFonts w:ascii="Trebuchet MS" w:hAnsi="Trebuchet MS"/>
                <w:bCs/>
                <w:color w:val="000000" w:themeColor="text1"/>
                <w:sz w:val="22"/>
                <w:szCs w:val="22"/>
              </w:rPr>
            </w:pPr>
            <w:r w:rsidRPr="00C860D9">
              <w:rPr>
                <w:rFonts w:ascii="Trebuchet MS" w:hAnsi="Trebuchet MS"/>
                <w:bCs/>
                <w:color w:val="000000" w:themeColor="text1"/>
                <w:sz w:val="22"/>
                <w:szCs w:val="22"/>
              </w:rPr>
              <w:t>74,8</w:t>
            </w:r>
          </w:p>
        </w:tc>
      </w:tr>
      <w:tr w:rsidR="00C860D9" w:rsidRPr="00C860D9" w14:paraId="4D1D3604" w14:textId="77777777" w:rsidTr="0028155A">
        <w:tc>
          <w:tcPr>
            <w:tcW w:w="3413" w:type="dxa"/>
            <w:tcBorders>
              <w:bottom w:val="single" w:sz="4" w:space="0" w:color="auto"/>
            </w:tcBorders>
            <w:vAlign w:val="center"/>
          </w:tcPr>
          <w:p w14:paraId="4D450154"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Senthicom</w:t>
            </w:r>
          </w:p>
        </w:tc>
        <w:tc>
          <w:tcPr>
            <w:tcW w:w="2617" w:type="dxa"/>
            <w:tcBorders>
              <w:bottom w:val="single" w:sz="4" w:space="0" w:color="auto"/>
            </w:tcBorders>
            <w:vAlign w:val="center"/>
          </w:tcPr>
          <w:p w14:paraId="6B50DE10" w14:textId="77777777" w:rsidR="00C860D9" w:rsidRPr="00C860D9" w:rsidRDefault="00C860D9" w:rsidP="005B5246">
            <w:pPr>
              <w:pStyle w:val="ListParagraph"/>
              <w:spacing w:line="276" w:lineRule="auto"/>
              <w:ind w:left="157"/>
              <w:jc w:val="both"/>
              <w:rPr>
                <w:rFonts w:ascii="Trebuchet MS" w:hAnsi="Trebuchet MS"/>
                <w:bCs/>
                <w:color w:val="000000" w:themeColor="text1"/>
                <w:sz w:val="22"/>
                <w:szCs w:val="22"/>
              </w:rPr>
            </w:pPr>
            <w:r w:rsidRPr="00C860D9">
              <w:rPr>
                <w:rFonts w:ascii="Trebuchet MS" w:hAnsi="Trebuchet MS"/>
                <w:bCs/>
                <w:color w:val="000000" w:themeColor="text1"/>
                <w:sz w:val="22"/>
                <w:szCs w:val="22"/>
              </w:rPr>
              <w:t>NXP Semiconductors Romania  SRL</w:t>
            </w:r>
          </w:p>
        </w:tc>
        <w:tc>
          <w:tcPr>
            <w:tcW w:w="3420" w:type="dxa"/>
            <w:vAlign w:val="center"/>
          </w:tcPr>
          <w:p w14:paraId="1863F0E5" w14:textId="77777777" w:rsidR="00C860D9" w:rsidRPr="00C860D9" w:rsidRDefault="00C860D9" w:rsidP="005B5246">
            <w:pPr>
              <w:pStyle w:val="ListParagraph"/>
              <w:spacing w:line="276" w:lineRule="auto"/>
              <w:ind w:left="157"/>
              <w:jc w:val="center"/>
              <w:rPr>
                <w:rFonts w:ascii="Trebuchet MS" w:hAnsi="Trebuchet MS"/>
                <w:bCs/>
                <w:color w:val="000000" w:themeColor="text1"/>
                <w:sz w:val="22"/>
                <w:szCs w:val="22"/>
              </w:rPr>
            </w:pPr>
            <w:r w:rsidRPr="00C860D9">
              <w:rPr>
                <w:rFonts w:ascii="Trebuchet MS" w:hAnsi="Trebuchet MS"/>
                <w:bCs/>
                <w:color w:val="000000" w:themeColor="text1"/>
                <w:sz w:val="22"/>
                <w:szCs w:val="22"/>
              </w:rPr>
              <w:t>86,52</w:t>
            </w:r>
          </w:p>
        </w:tc>
      </w:tr>
      <w:tr w:rsidR="00C860D9" w:rsidRPr="00C860D9" w14:paraId="3A10EFEE" w14:textId="77777777" w:rsidTr="0028155A">
        <w:trPr>
          <w:trHeight w:val="611"/>
        </w:trPr>
        <w:tc>
          <w:tcPr>
            <w:tcW w:w="3413" w:type="dxa"/>
            <w:tcBorders>
              <w:top w:val="single" w:sz="4" w:space="0" w:color="auto"/>
              <w:left w:val="single" w:sz="4" w:space="0" w:color="auto"/>
              <w:bottom w:val="single" w:sz="4" w:space="0" w:color="auto"/>
              <w:right w:val="nil"/>
            </w:tcBorders>
            <w:vAlign w:val="center"/>
          </w:tcPr>
          <w:p w14:paraId="74AE1376" w14:textId="77777777" w:rsidR="00C860D9" w:rsidRPr="00C860D9" w:rsidRDefault="00C860D9" w:rsidP="00D8670F">
            <w:pPr>
              <w:pStyle w:val="ListParagraph"/>
              <w:spacing w:line="276" w:lineRule="auto"/>
              <w:ind w:left="990"/>
              <w:jc w:val="both"/>
              <w:rPr>
                <w:rFonts w:ascii="Trebuchet MS" w:hAnsi="Trebuchet MS"/>
                <w:b/>
                <w:color w:val="000000" w:themeColor="text1"/>
                <w:sz w:val="22"/>
                <w:szCs w:val="22"/>
              </w:rPr>
            </w:pPr>
            <w:r w:rsidRPr="00C860D9">
              <w:rPr>
                <w:rFonts w:ascii="Trebuchet MS" w:hAnsi="Trebuchet MS"/>
                <w:b/>
                <w:color w:val="000000" w:themeColor="text1"/>
                <w:sz w:val="22"/>
                <w:szCs w:val="22"/>
              </w:rPr>
              <w:t>TOTAL</w:t>
            </w:r>
          </w:p>
        </w:tc>
        <w:tc>
          <w:tcPr>
            <w:tcW w:w="2617" w:type="dxa"/>
            <w:tcBorders>
              <w:top w:val="single" w:sz="4" w:space="0" w:color="auto"/>
              <w:left w:val="nil"/>
              <w:bottom w:val="single" w:sz="4" w:space="0" w:color="auto"/>
              <w:right w:val="single" w:sz="4" w:space="0" w:color="auto"/>
            </w:tcBorders>
            <w:vAlign w:val="center"/>
          </w:tcPr>
          <w:p w14:paraId="552D982B" w14:textId="77777777" w:rsidR="00C860D9" w:rsidRPr="00C860D9" w:rsidRDefault="00C860D9" w:rsidP="00D8670F">
            <w:pPr>
              <w:pStyle w:val="ListParagraph"/>
              <w:spacing w:line="276" w:lineRule="auto"/>
              <w:ind w:left="990"/>
              <w:jc w:val="both"/>
              <w:rPr>
                <w:rFonts w:ascii="Trebuchet MS" w:hAnsi="Trebuchet MS"/>
                <w:b/>
                <w:color w:val="000000" w:themeColor="text1"/>
                <w:sz w:val="22"/>
                <w:szCs w:val="22"/>
              </w:rPr>
            </w:pPr>
          </w:p>
        </w:tc>
        <w:tc>
          <w:tcPr>
            <w:tcW w:w="3420" w:type="dxa"/>
            <w:tcBorders>
              <w:left w:val="single" w:sz="4" w:space="0" w:color="auto"/>
            </w:tcBorders>
            <w:vAlign w:val="center"/>
          </w:tcPr>
          <w:p w14:paraId="51337EAA" w14:textId="77777777" w:rsidR="00C860D9" w:rsidRPr="00C860D9" w:rsidRDefault="00C860D9" w:rsidP="00D8670F">
            <w:pPr>
              <w:pStyle w:val="ListParagraph"/>
              <w:spacing w:line="276" w:lineRule="auto"/>
              <w:ind w:left="990"/>
              <w:jc w:val="center"/>
              <w:rPr>
                <w:rFonts w:ascii="Trebuchet MS" w:hAnsi="Trebuchet MS"/>
                <w:b/>
                <w:color w:val="000000" w:themeColor="text1"/>
                <w:sz w:val="22"/>
                <w:szCs w:val="22"/>
              </w:rPr>
            </w:pPr>
          </w:p>
          <w:p w14:paraId="3F8F1FD1" w14:textId="77777777" w:rsidR="00C860D9" w:rsidRPr="00C860D9" w:rsidRDefault="00C860D9" w:rsidP="0028155A">
            <w:pPr>
              <w:pStyle w:val="ListParagraph"/>
              <w:spacing w:line="276" w:lineRule="auto"/>
              <w:ind w:left="528"/>
              <w:jc w:val="center"/>
              <w:rPr>
                <w:rFonts w:ascii="Trebuchet MS" w:hAnsi="Trebuchet MS"/>
                <w:b/>
                <w:color w:val="000000" w:themeColor="text1"/>
                <w:sz w:val="22"/>
                <w:szCs w:val="22"/>
              </w:rPr>
            </w:pPr>
            <w:r w:rsidRPr="00C860D9">
              <w:rPr>
                <w:rFonts w:ascii="Trebuchet MS" w:hAnsi="Trebuchet MS"/>
                <w:b/>
                <w:color w:val="000000" w:themeColor="text1"/>
                <w:sz w:val="22"/>
                <w:szCs w:val="22"/>
              </w:rPr>
              <w:t>195,63</w:t>
            </w:r>
          </w:p>
          <w:p w14:paraId="70C46984" w14:textId="77777777" w:rsidR="00C860D9" w:rsidRPr="00C860D9" w:rsidRDefault="00C860D9" w:rsidP="00D8670F">
            <w:pPr>
              <w:pStyle w:val="ListParagraph"/>
              <w:spacing w:line="276" w:lineRule="auto"/>
              <w:ind w:left="990"/>
              <w:jc w:val="center"/>
              <w:rPr>
                <w:rFonts w:ascii="Trebuchet MS" w:hAnsi="Trebuchet MS"/>
                <w:b/>
                <w:color w:val="000000" w:themeColor="text1"/>
                <w:sz w:val="22"/>
                <w:szCs w:val="22"/>
              </w:rPr>
            </w:pPr>
          </w:p>
        </w:tc>
      </w:tr>
    </w:tbl>
    <w:p w14:paraId="33356725" w14:textId="77777777" w:rsidR="00271A73" w:rsidRDefault="00F6113E" w:rsidP="00D8670F">
      <w:pPr>
        <w:spacing w:before="120" w:after="120" w:line="276" w:lineRule="auto"/>
        <w:ind w:left="990"/>
        <w:jc w:val="both"/>
        <w:rPr>
          <w:rFonts w:ascii="Trebuchet MS" w:hAnsi="Trebuchet MS"/>
          <w:sz w:val="22"/>
          <w:szCs w:val="22"/>
        </w:rPr>
      </w:pPr>
      <w:r w:rsidRPr="00F6113E">
        <w:rPr>
          <w:rFonts w:ascii="Trebuchet MS" w:hAnsi="Trebuchet MS"/>
          <w:sz w:val="22"/>
          <w:szCs w:val="22"/>
        </w:rPr>
        <w:t xml:space="preserve">Ajutoarele de stat individuale se acordă în lei, la cursul de schimb InforEuro valabil la data acordării ajutoarelor de stat, respectiv data semnării contractelor de finanțare.   </w:t>
      </w:r>
    </w:p>
    <w:p w14:paraId="49F8B765" w14:textId="77777777" w:rsidR="0028155A" w:rsidRDefault="0028155A" w:rsidP="00D8670F">
      <w:pPr>
        <w:spacing w:before="120" w:after="120" w:line="276" w:lineRule="auto"/>
        <w:ind w:left="990"/>
        <w:jc w:val="both"/>
        <w:rPr>
          <w:rFonts w:ascii="Trebuchet MS" w:hAnsi="Trebuchet MS"/>
          <w:sz w:val="22"/>
          <w:szCs w:val="22"/>
        </w:rPr>
      </w:pPr>
    </w:p>
    <w:p w14:paraId="5B078C32" w14:textId="77777777" w:rsidR="0028155A" w:rsidRDefault="0028155A" w:rsidP="00D8670F">
      <w:pPr>
        <w:spacing w:before="120" w:after="120" w:line="276" w:lineRule="auto"/>
        <w:ind w:left="990"/>
        <w:jc w:val="both"/>
        <w:rPr>
          <w:rFonts w:ascii="Trebuchet MS" w:hAnsi="Trebuchet MS"/>
          <w:sz w:val="22"/>
          <w:szCs w:val="22"/>
        </w:rPr>
      </w:pPr>
    </w:p>
    <w:p w14:paraId="46944AC7" w14:textId="0C91A4CB" w:rsidR="0028155A" w:rsidRPr="0028155A" w:rsidRDefault="0028155A" w:rsidP="00D8670F">
      <w:pPr>
        <w:spacing w:before="120" w:after="120" w:line="276" w:lineRule="auto"/>
        <w:ind w:left="990"/>
        <w:jc w:val="both"/>
        <w:rPr>
          <w:rFonts w:ascii="Trebuchet MS" w:hAnsi="Trebuchet MS"/>
          <w:sz w:val="22"/>
          <w:szCs w:val="22"/>
        </w:rPr>
      </w:pPr>
      <w:r w:rsidRPr="0028155A">
        <w:rPr>
          <w:rFonts w:ascii="Trebuchet MS" w:hAnsi="Trebuchet MS"/>
          <w:sz w:val="22"/>
          <w:szCs w:val="22"/>
        </w:rPr>
        <w:lastRenderedPageBreak/>
        <w:t>Indicatorii</w:t>
      </w:r>
      <w:r>
        <w:rPr>
          <w:rFonts w:ascii="Trebuchet MS" w:hAnsi="Trebuchet MS"/>
          <w:sz w:val="22"/>
          <w:szCs w:val="22"/>
        </w:rPr>
        <w:t xml:space="preserve"> de proiect sunt stabiliți în concordanță cu obiectivele asumate prin </w:t>
      </w:r>
      <w:r w:rsidR="009E557B">
        <w:rPr>
          <w:rFonts w:ascii="Trebuchet MS" w:hAnsi="Trebuchet MS"/>
          <w:sz w:val="22"/>
          <w:szCs w:val="22"/>
        </w:rPr>
        <w:t>PNRR și privesc acțiunile care vizează îndeplinirea acestora în cadrul PIIEC.</w:t>
      </w:r>
    </w:p>
    <w:tbl>
      <w:tblPr>
        <w:tblW w:w="9450" w:type="dxa"/>
        <w:tblInd w:w="1075" w:type="dxa"/>
        <w:tblLayout w:type="fixed"/>
        <w:tblLook w:val="04A0" w:firstRow="1" w:lastRow="0" w:firstColumn="1" w:lastColumn="0" w:noHBand="0" w:noVBand="1"/>
      </w:tblPr>
      <w:tblGrid>
        <w:gridCol w:w="900"/>
        <w:gridCol w:w="6300"/>
        <w:gridCol w:w="883"/>
        <w:gridCol w:w="1367"/>
      </w:tblGrid>
      <w:tr w:rsidR="0028155A" w:rsidRPr="0028155A" w14:paraId="5A4BEF49" w14:textId="77777777" w:rsidTr="009E557B">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DBCE0" w14:textId="77777777" w:rsidR="0028155A" w:rsidRPr="0028155A" w:rsidRDefault="0028155A" w:rsidP="00B05592">
            <w:pPr>
              <w:keepNext/>
              <w:keepLines/>
              <w:widowControl w:val="0"/>
              <w:spacing w:line="276" w:lineRule="auto"/>
              <w:jc w:val="both"/>
              <w:rPr>
                <w:rFonts w:ascii="Trebuchet MS" w:hAnsi="Trebuchet MS" w:cs="Calibri"/>
                <w:b/>
                <w:sz w:val="22"/>
                <w:szCs w:val="22"/>
              </w:rPr>
            </w:pPr>
            <w:r w:rsidRPr="0028155A">
              <w:rPr>
                <w:rFonts w:ascii="Trebuchet MS" w:hAnsi="Trebuchet MS" w:cs="Calibri"/>
                <w:b/>
                <w:sz w:val="22"/>
                <w:szCs w:val="22"/>
              </w:rPr>
              <w:t>Nr. crt.</w:t>
            </w:r>
          </w:p>
        </w:tc>
        <w:tc>
          <w:tcPr>
            <w:tcW w:w="6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9C78" w14:textId="77777777" w:rsidR="0028155A" w:rsidRPr="0028155A" w:rsidRDefault="0028155A" w:rsidP="00B05592">
            <w:pPr>
              <w:keepNext/>
              <w:keepLines/>
              <w:widowControl w:val="0"/>
              <w:spacing w:line="276" w:lineRule="auto"/>
              <w:jc w:val="both"/>
              <w:rPr>
                <w:rFonts w:ascii="Trebuchet MS" w:hAnsi="Trebuchet MS" w:cs="Calibri"/>
                <w:b/>
                <w:sz w:val="22"/>
                <w:szCs w:val="22"/>
              </w:rPr>
            </w:pPr>
            <w:r w:rsidRPr="0028155A">
              <w:rPr>
                <w:rFonts w:ascii="Trebuchet MS" w:hAnsi="Trebuchet MS" w:cs="Calibri"/>
                <w:b/>
                <w:sz w:val="22"/>
                <w:szCs w:val="22"/>
              </w:rPr>
              <w:t>Denumire indicator</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14:paraId="459658D2" w14:textId="77777777" w:rsidR="0028155A" w:rsidRPr="0028155A" w:rsidRDefault="0028155A" w:rsidP="00B05592">
            <w:pPr>
              <w:keepNext/>
              <w:keepLines/>
              <w:widowControl w:val="0"/>
              <w:spacing w:line="276" w:lineRule="auto"/>
              <w:jc w:val="both"/>
              <w:rPr>
                <w:rFonts w:ascii="Trebuchet MS" w:hAnsi="Trebuchet MS" w:cs="Calibri"/>
                <w:b/>
                <w:sz w:val="22"/>
                <w:szCs w:val="22"/>
              </w:rPr>
            </w:pPr>
            <w:r w:rsidRPr="0028155A">
              <w:rPr>
                <w:rFonts w:ascii="Trebuchet MS" w:hAnsi="Trebuchet MS"/>
                <w:sz w:val="22"/>
                <w:szCs w:val="22"/>
              </w:rPr>
              <w:t>Unitate de măsură</w:t>
            </w:r>
          </w:p>
        </w:tc>
        <w:tc>
          <w:tcPr>
            <w:tcW w:w="1367" w:type="dxa"/>
            <w:tcBorders>
              <w:top w:val="single" w:sz="4" w:space="0" w:color="000000"/>
              <w:left w:val="single" w:sz="4" w:space="0" w:color="000000"/>
              <w:bottom w:val="single" w:sz="4" w:space="0" w:color="000000"/>
              <w:right w:val="single" w:sz="4" w:space="0" w:color="000000"/>
            </w:tcBorders>
          </w:tcPr>
          <w:p w14:paraId="33DA5717" w14:textId="77777777" w:rsidR="0028155A" w:rsidRPr="0028155A" w:rsidRDefault="0028155A" w:rsidP="00B05592">
            <w:pPr>
              <w:keepNext/>
              <w:keepLines/>
              <w:widowControl w:val="0"/>
              <w:spacing w:line="276" w:lineRule="auto"/>
              <w:jc w:val="both"/>
              <w:rPr>
                <w:rFonts w:ascii="Trebuchet MS" w:hAnsi="Trebuchet MS" w:cs="Calibri"/>
                <w:b/>
                <w:sz w:val="22"/>
                <w:szCs w:val="22"/>
              </w:rPr>
            </w:pPr>
            <w:r w:rsidRPr="0028155A">
              <w:rPr>
                <w:rFonts w:ascii="Trebuchet MS" w:hAnsi="Trebuchet MS"/>
                <w:sz w:val="22"/>
                <w:szCs w:val="22"/>
              </w:rPr>
              <w:t>Valoarea țintă</w:t>
            </w:r>
          </w:p>
        </w:tc>
      </w:tr>
      <w:tr w:rsidR="0028155A" w:rsidRPr="0028155A" w14:paraId="431FA953" w14:textId="77777777" w:rsidTr="009E557B">
        <w:trPr>
          <w:trHeight w:val="632"/>
        </w:trPr>
        <w:tc>
          <w:tcPr>
            <w:tcW w:w="94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27ACDF" w14:textId="77777777" w:rsidR="0028155A" w:rsidRPr="0028155A" w:rsidRDefault="0028155A" w:rsidP="00B05592">
            <w:pPr>
              <w:keepNext/>
              <w:keepLines/>
              <w:widowControl w:val="0"/>
              <w:spacing w:line="276" w:lineRule="auto"/>
              <w:jc w:val="both"/>
              <w:rPr>
                <w:rFonts w:ascii="Trebuchet MS" w:hAnsi="Trebuchet MS"/>
                <w:sz w:val="22"/>
                <w:szCs w:val="22"/>
              </w:rPr>
            </w:pPr>
            <w:r w:rsidRPr="0028155A">
              <w:rPr>
                <w:rFonts w:ascii="Trebuchet MS" w:hAnsi="Trebuchet MS"/>
                <w:b/>
                <w:sz w:val="22"/>
                <w:szCs w:val="22"/>
                <w:u w:val="single"/>
              </w:rPr>
              <w:t>Indicator prestabilit de realizare:</w:t>
            </w:r>
          </w:p>
        </w:tc>
      </w:tr>
      <w:tr w:rsidR="0028155A" w:rsidRPr="0028155A" w14:paraId="6DD42B82" w14:textId="77777777" w:rsidTr="009E557B">
        <w:trPr>
          <w:trHeight w:val="699"/>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FA57A" w14:textId="77777777" w:rsidR="0028155A" w:rsidRPr="0028155A" w:rsidRDefault="0028155A" w:rsidP="0028155A">
            <w:pPr>
              <w:pStyle w:val="ListParagraph"/>
              <w:keepNext/>
              <w:keepLines/>
              <w:widowControl w:val="0"/>
              <w:numPr>
                <w:ilvl w:val="0"/>
                <w:numId w:val="55"/>
              </w:numPr>
              <w:tabs>
                <w:tab w:val="clear" w:pos="0"/>
                <w:tab w:val="num" w:pos="157"/>
              </w:tabs>
              <w:spacing w:line="276" w:lineRule="auto"/>
              <w:ind w:left="180" w:hanging="218"/>
              <w:jc w:val="both"/>
              <w:rPr>
                <w:rFonts w:ascii="Trebuchet MS" w:hAnsi="Trebuchet MS" w:cs="Calibri"/>
                <w:b/>
                <w:sz w:val="22"/>
                <w:szCs w:val="22"/>
              </w:rPr>
            </w:pPr>
          </w:p>
        </w:tc>
        <w:tc>
          <w:tcPr>
            <w:tcW w:w="6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C085E" w14:textId="77777777" w:rsidR="0028155A" w:rsidRPr="0028155A" w:rsidRDefault="0028155A" w:rsidP="00B05592">
            <w:pPr>
              <w:keepNext/>
              <w:keepLines/>
              <w:widowControl w:val="0"/>
              <w:spacing w:line="276" w:lineRule="auto"/>
              <w:jc w:val="both"/>
              <w:rPr>
                <w:rFonts w:ascii="Trebuchet MS" w:hAnsi="Trebuchet MS" w:cs="Calibri"/>
                <w:b/>
                <w:sz w:val="22"/>
                <w:szCs w:val="22"/>
              </w:rPr>
            </w:pPr>
          </w:p>
          <w:p w14:paraId="1489F031" w14:textId="77777777" w:rsidR="0028155A" w:rsidRPr="0028155A" w:rsidRDefault="0028155A" w:rsidP="00B05592">
            <w:pPr>
              <w:widowControl w:val="0"/>
              <w:spacing w:line="276" w:lineRule="auto"/>
              <w:jc w:val="both"/>
              <w:rPr>
                <w:rFonts w:ascii="Trebuchet MS" w:hAnsi="Trebuchet MS" w:cs="Calibri"/>
                <w:b/>
                <w:sz w:val="22"/>
                <w:szCs w:val="22"/>
              </w:rPr>
            </w:pPr>
            <w:r w:rsidRPr="0028155A">
              <w:rPr>
                <w:rFonts w:ascii="Trebuchet MS" w:hAnsi="Trebuchet MS"/>
                <w:iCs/>
                <w:sz w:val="22"/>
                <w:szCs w:val="22"/>
              </w:rPr>
              <w:t>Întreprinderi care participă în mod direct la un proiect important de interes european</w:t>
            </w:r>
            <w:r w:rsidRPr="0028155A">
              <w:rPr>
                <w:rFonts w:ascii="Trebuchet MS" w:hAnsi="Trebuchet MS"/>
                <w:sz w:val="22"/>
                <w:szCs w:val="22"/>
              </w:rPr>
              <w:t xml:space="preserve"> </w:t>
            </w:r>
            <w:r w:rsidRPr="0028155A">
              <w:rPr>
                <w:rFonts w:ascii="Trebuchet MS" w:hAnsi="Trebuchet MS"/>
                <w:iCs/>
                <w:sz w:val="22"/>
                <w:szCs w:val="22"/>
              </w:rPr>
              <w:t>comun</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4CD0" w14:textId="77777777" w:rsidR="0028155A" w:rsidRPr="0028155A" w:rsidRDefault="0028155A" w:rsidP="00B05592">
            <w:pPr>
              <w:keepNext/>
              <w:keepLines/>
              <w:widowControl w:val="0"/>
              <w:spacing w:line="276" w:lineRule="auto"/>
              <w:jc w:val="both"/>
              <w:rPr>
                <w:rFonts w:ascii="Trebuchet MS" w:hAnsi="Trebuchet MS" w:cs="Calibri"/>
                <w:sz w:val="22"/>
                <w:szCs w:val="22"/>
              </w:rPr>
            </w:pPr>
            <w:r w:rsidRPr="0028155A">
              <w:rPr>
                <w:rFonts w:ascii="Trebuchet MS" w:hAnsi="Trebuchet MS" w:cs="Calibri"/>
                <w:sz w:val="22"/>
                <w:szCs w:val="22"/>
              </w:rPr>
              <w:t>Număr</w:t>
            </w:r>
          </w:p>
        </w:tc>
        <w:tc>
          <w:tcPr>
            <w:tcW w:w="1367" w:type="dxa"/>
            <w:tcBorders>
              <w:top w:val="single" w:sz="4" w:space="0" w:color="000000"/>
              <w:left w:val="single" w:sz="4" w:space="0" w:color="000000"/>
              <w:bottom w:val="single" w:sz="4" w:space="0" w:color="000000"/>
              <w:right w:val="single" w:sz="4" w:space="0" w:color="000000"/>
            </w:tcBorders>
          </w:tcPr>
          <w:p w14:paraId="741F8633" w14:textId="77777777" w:rsidR="0028155A" w:rsidRPr="0028155A" w:rsidRDefault="0028155A" w:rsidP="00B05592">
            <w:pPr>
              <w:keepNext/>
              <w:keepLines/>
              <w:widowControl w:val="0"/>
              <w:spacing w:line="276" w:lineRule="auto"/>
              <w:jc w:val="center"/>
              <w:rPr>
                <w:rFonts w:ascii="Trebuchet MS" w:hAnsi="Trebuchet MS" w:cs="Calibri"/>
                <w:sz w:val="22"/>
                <w:szCs w:val="22"/>
              </w:rPr>
            </w:pPr>
          </w:p>
          <w:p w14:paraId="786C4D08" w14:textId="77777777" w:rsidR="0028155A" w:rsidRPr="0028155A" w:rsidRDefault="0028155A" w:rsidP="00B05592">
            <w:pPr>
              <w:widowControl w:val="0"/>
              <w:spacing w:line="276" w:lineRule="auto"/>
              <w:jc w:val="center"/>
              <w:rPr>
                <w:rFonts w:ascii="Trebuchet MS" w:hAnsi="Trebuchet MS" w:cs="Calibri"/>
                <w:sz w:val="22"/>
                <w:szCs w:val="22"/>
              </w:rPr>
            </w:pPr>
          </w:p>
        </w:tc>
      </w:tr>
      <w:tr w:rsidR="0028155A" w:rsidRPr="0028155A" w14:paraId="38AF6BAE" w14:textId="77777777" w:rsidTr="009E557B">
        <w:trPr>
          <w:trHeight w:val="632"/>
        </w:trPr>
        <w:tc>
          <w:tcPr>
            <w:tcW w:w="94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9600F3" w14:textId="77777777" w:rsidR="0028155A" w:rsidRPr="0028155A" w:rsidRDefault="0028155A" w:rsidP="00B05592">
            <w:pPr>
              <w:keepNext/>
              <w:keepLines/>
              <w:widowControl w:val="0"/>
              <w:spacing w:line="276" w:lineRule="auto"/>
              <w:jc w:val="both"/>
              <w:rPr>
                <w:rFonts w:ascii="Trebuchet MS" w:hAnsi="Trebuchet MS"/>
                <w:sz w:val="22"/>
                <w:szCs w:val="22"/>
              </w:rPr>
            </w:pPr>
            <w:r w:rsidRPr="0028155A">
              <w:rPr>
                <w:rFonts w:ascii="Trebuchet MS" w:hAnsi="Trebuchet MS"/>
                <w:b/>
                <w:sz w:val="22"/>
                <w:szCs w:val="22"/>
                <w:u w:val="single"/>
              </w:rPr>
              <w:t>Indicator suplimentar de realizare:</w:t>
            </w:r>
          </w:p>
        </w:tc>
      </w:tr>
      <w:tr w:rsidR="0028155A" w:rsidRPr="0028155A" w14:paraId="3EC24D4A" w14:textId="77777777" w:rsidTr="009E557B">
        <w:trPr>
          <w:trHeight w:val="699"/>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2C05D" w14:textId="77777777" w:rsidR="0028155A" w:rsidRPr="0028155A" w:rsidRDefault="0028155A" w:rsidP="00B05592">
            <w:pPr>
              <w:pStyle w:val="ListParagraph"/>
              <w:keepNext/>
              <w:keepLines/>
              <w:widowControl w:val="0"/>
              <w:spacing w:line="276" w:lineRule="auto"/>
              <w:ind w:left="180"/>
              <w:jc w:val="both"/>
              <w:rPr>
                <w:rFonts w:ascii="Trebuchet MS" w:hAnsi="Trebuchet MS" w:cs="Calibri"/>
                <w:b/>
                <w:sz w:val="22"/>
                <w:szCs w:val="22"/>
              </w:rPr>
            </w:pPr>
            <w:r w:rsidRPr="0028155A">
              <w:rPr>
                <w:rFonts w:ascii="Trebuchet MS" w:hAnsi="Trebuchet MS" w:cs="Calibri"/>
                <w:b/>
                <w:sz w:val="22"/>
                <w:szCs w:val="22"/>
              </w:rPr>
              <w:t>2.</w:t>
            </w:r>
          </w:p>
        </w:tc>
        <w:tc>
          <w:tcPr>
            <w:tcW w:w="6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7492" w14:textId="77777777" w:rsidR="0028155A" w:rsidRPr="0028155A" w:rsidRDefault="0028155A" w:rsidP="00B05592">
            <w:pPr>
              <w:keepNext/>
              <w:keepLines/>
              <w:widowControl w:val="0"/>
              <w:spacing w:line="276" w:lineRule="auto"/>
              <w:jc w:val="both"/>
              <w:rPr>
                <w:rFonts w:ascii="Trebuchet MS" w:hAnsi="Trebuchet MS" w:cs="Calibri"/>
                <w:b/>
                <w:sz w:val="22"/>
                <w:szCs w:val="22"/>
              </w:rPr>
            </w:pPr>
          </w:p>
          <w:p w14:paraId="2736D524" w14:textId="77777777" w:rsidR="0028155A" w:rsidRPr="0028155A" w:rsidRDefault="0028155A" w:rsidP="00B05592">
            <w:pPr>
              <w:widowControl w:val="0"/>
              <w:spacing w:line="276" w:lineRule="auto"/>
              <w:jc w:val="both"/>
              <w:rPr>
                <w:rFonts w:ascii="Trebuchet MS" w:hAnsi="Trebuchet MS" w:cs="Calibri"/>
                <w:b/>
                <w:sz w:val="22"/>
                <w:szCs w:val="22"/>
              </w:rPr>
            </w:pPr>
            <w:r w:rsidRPr="0028155A">
              <w:rPr>
                <w:rFonts w:ascii="Trebuchet MS" w:hAnsi="Trebuchet MS"/>
                <w:iCs/>
                <w:sz w:val="22"/>
                <w:szCs w:val="22"/>
              </w:rPr>
              <w:t>Colaborarea cu cel puțin un participant indirect în cadrul proiectului PIIEC</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B8038" w14:textId="77777777" w:rsidR="0028155A" w:rsidRPr="0028155A" w:rsidRDefault="0028155A" w:rsidP="00B05592">
            <w:pPr>
              <w:keepNext/>
              <w:keepLines/>
              <w:widowControl w:val="0"/>
              <w:spacing w:line="276" w:lineRule="auto"/>
              <w:jc w:val="both"/>
              <w:rPr>
                <w:rFonts w:ascii="Trebuchet MS" w:hAnsi="Trebuchet MS" w:cs="Calibri"/>
                <w:sz w:val="22"/>
                <w:szCs w:val="22"/>
              </w:rPr>
            </w:pPr>
            <w:r w:rsidRPr="0028155A">
              <w:rPr>
                <w:rFonts w:ascii="Trebuchet MS" w:hAnsi="Trebuchet MS" w:cs="Calibri"/>
                <w:sz w:val="22"/>
                <w:szCs w:val="22"/>
              </w:rPr>
              <w:t>Număr</w:t>
            </w:r>
          </w:p>
        </w:tc>
        <w:tc>
          <w:tcPr>
            <w:tcW w:w="1367" w:type="dxa"/>
            <w:tcBorders>
              <w:top w:val="single" w:sz="4" w:space="0" w:color="000000"/>
              <w:left w:val="single" w:sz="4" w:space="0" w:color="000000"/>
              <w:bottom w:val="single" w:sz="4" w:space="0" w:color="000000"/>
              <w:right w:val="single" w:sz="4" w:space="0" w:color="000000"/>
            </w:tcBorders>
          </w:tcPr>
          <w:p w14:paraId="5192E2BF" w14:textId="77777777" w:rsidR="0028155A" w:rsidRPr="0028155A" w:rsidRDefault="0028155A" w:rsidP="00B05592">
            <w:pPr>
              <w:keepNext/>
              <w:keepLines/>
              <w:widowControl w:val="0"/>
              <w:spacing w:line="276" w:lineRule="auto"/>
              <w:jc w:val="center"/>
              <w:rPr>
                <w:rFonts w:ascii="Trebuchet MS" w:hAnsi="Trebuchet MS" w:cs="Calibri"/>
                <w:sz w:val="22"/>
                <w:szCs w:val="22"/>
              </w:rPr>
            </w:pPr>
          </w:p>
          <w:p w14:paraId="0B11A3B7" w14:textId="77777777" w:rsidR="0028155A" w:rsidRPr="0028155A" w:rsidRDefault="0028155A" w:rsidP="00B05592">
            <w:pPr>
              <w:widowControl w:val="0"/>
              <w:spacing w:line="276" w:lineRule="auto"/>
              <w:jc w:val="center"/>
              <w:rPr>
                <w:rFonts w:ascii="Trebuchet MS" w:hAnsi="Trebuchet MS" w:cs="Calibri"/>
                <w:sz w:val="22"/>
                <w:szCs w:val="22"/>
              </w:rPr>
            </w:pPr>
          </w:p>
        </w:tc>
      </w:tr>
      <w:tr w:rsidR="0028155A" w:rsidRPr="0028155A" w14:paraId="6262EC3A" w14:textId="77777777" w:rsidTr="009E557B">
        <w:trPr>
          <w:trHeight w:val="242"/>
        </w:trPr>
        <w:tc>
          <w:tcPr>
            <w:tcW w:w="94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1BF75C" w14:textId="77777777" w:rsidR="0028155A" w:rsidRPr="0028155A" w:rsidRDefault="0028155A" w:rsidP="00B05592">
            <w:pPr>
              <w:pStyle w:val="ListParagraph"/>
              <w:keepNext/>
              <w:keepLines/>
              <w:widowControl w:val="0"/>
              <w:spacing w:line="276" w:lineRule="auto"/>
              <w:jc w:val="both"/>
              <w:rPr>
                <w:rFonts w:ascii="Trebuchet MS" w:hAnsi="Trebuchet MS" w:cs="Calibri"/>
                <w:b/>
                <w:sz w:val="22"/>
                <w:szCs w:val="22"/>
              </w:rPr>
            </w:pPr>
          </w:p>
          <w:p w14:paraId="2EED5858" w14:textId="77777777" w:rsidR="0028155A" w:rsidRPr="0028155A" w:rsidRDefault="0028155A" w:rsidP="00B05592">
            <w:pPr>
              <w:keepNext/>
              <w:keepLines/>
              <w:widowControl w:val="0"/>
              <w:spacing w:line="276" w:lineRule="auto"/>
              <w:jc w:val="both"/>
              <w:rPr>
                <w:rFonts w:ascii="Trebuchet MS" w:hAnsi="Trebuchet MS" w:cs="Calibri"/>
                <w:b/>
                <w:sz w:val="22"/>
                <w:szCs w:val="22"/>
              </w:rPr>
            </w:pPr>
            <w:r w:rsidRPr="0028155A">
              <w:rPr>
                <w:rFonts w:ascii="Trebuchet MS" w:hAnsi="Trebuchet MS" w:cs="Calibri"/>
                <w:b/>
                <w:sz w:val="22"/>
                <w:szCs w:val="22"/>
              </w:rPr>
              <w:t xml:space="preserve">Indicatori prestabiliți de rezultat: </w:t>
            </w:r>
          </w:p>
        </w:tc>
      </w:tr>
      <w:tr w:rsidR="0028155A" w:rsidRPr="0028155A" w14:paraId="76BCA03F" w14:textId="77777777" w:rsidTr="009E557B">
        <w:trPr>
          <w:trHeight w:val="535"/>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D591F" w14:textId="77777777" w:rsidR="0028155A" w:rsidRPr="0028155A" w:rsidRDefault="0028155A" w:rsidP="00B05592">
            <w:pPr>
              <w:keepNext/>
              <w:keepLines/>
              <w:widowControl w:val="0"/>
              <w:spacing w:line="276" w:lineRule="auto"/>
              <w:jc w:val="both"/>
              <w:rPr>
                <w:rFonts w:ascii="Trebuchet MS" w:hAnsi="Trebuchet MS" w:cs="Calibri"/>
                <w:b/>
                <w:color w:val="FF0000"/>
                <w:sz w:val="22"/>
                <w:szCs w:val="22"/>
              </w:rPr>
            </w:pPr>
            <w:r w:rsidRPr="0028155A">
              <w:rPr>
                <w:rFonts w:ascii="Trebuchet MS" w:hAnsi="Trebuchet MS" w:cs="Calibri"/>
                <w:b/>
                <w:sz w:val="22"/>
                <w:szCs w:val="22"/>
              </w:rPr>
              <w:t>3.</w:t>
            </w:r>
          </w:p>
        </w:tc>
        <w:tc>
          <w:tcPr>
            <w:tcW w:w="6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0AAE5" w14:textId="77777777" w:rsidR="0028155A" w:rsidRPr="0028155A" w:rsidRDefault="0028155A" w:rsidP="00B05592">
            <w:pPr>
              <w:keepNext/>
              <w:keepLines/>
              <w:widowControl w:val="0"/>
              <w:spacing w:line="276" w:lineRule="auto"/>
              <w:jc w:val="both"/>
              <w:rPr>
                <w:rFonts w:ascii="Trebuchet MS" w:hAnsi="Trebuchet MS" w:cs="Calibri"/>
                <w:sz w:val="22"/>
                <w:szCs w:val="22"/>
              </w:rPr>
            </w:pPr>
            <w:r w:rsidRPr="0028155A">
              <w:rPr>
                <w:rFonts w:ascii="Trebuchet MS" w:hAnsi="Trebuchet MS" w:cs="Calibri"/>
                <w:sz w:val="22"/>
                <w:szCs w:val="22"/>
              </w:rPr>
              <w:t>Activități de diseminare a rezultatelor activităților de CDI și PUI obținute în cadrul proiectului PIIEC către:</w:t>
            </w:r>
          </w:p>
          <w:p w14:paraId="1748C240" w14:textId="77777777" w:rsidR="0028155A" w:rsidRPr="0028155A" w:rsidRDefault="0028155A" w:rsidP="0028155A">
            <w:pPr>
              <w:pStyle w:val="ListParagraph"/>
              <w:keepNext/>
              <w:keepLines/>
              <w:widowControl w:val="0"/>
              <w:numPr>
                <w:ilvl w:val="0"/>
                <w:numId w:val="54"/>
              </w:numPr>
              <w:suppressAutoHyphens/>
              <w:spacing w:line="276" w:lineRule="auto"/>
              <w:ind w:left="426"/>
              <w:jc w:val="both"/>
              <w:textAlignment w:val="baseline"/>
              <w:rPr>
                <w:rFonts w:ascii="Trebuchet MS" w:hAnsi="Trebuchet MS" w:cs="Calibri"/>
                <w:sz w:val="22"/>
                <w:szCs w:val="22"/>
              </w:rPr>
            </w:pPr>
            <w:r w:rsidRPr="0028155A">
              <w:rPr>
                <w:rFonts w:ascii="Trebuchet MS" w:hAnsi="Trebuchet MS" w:cs="Calibri"/>
                <w:sz w:val="22"/>
                <w:szCs w:val="22"/>
              </w:rPr>
              <w:t>Organizații de cercetare și diseminare a cunoștințelor</w:t>
            </w:r>
          </w:p>
          <w:p w14:paraId="5D50C76D" w14:textId="77777777" w:rsidR="0028155A" w:rsidRPr="0028155A" w:rsidRDefault="0028155A" w:rsidP="0028155A">
            <w:pPr>
              <w:pStyle w:val="ListParagraph"/>
              <w:numPr>
                <w:ilvl w:val="0"/>
                <w:numId w:val="54"/>
              </w:numPr>
              <w:tabs>
                <w:tab w:val="left" w:pos="426"/>
              </w:tabs>
              <w:suppressAutoHyphens/>
              <w:spacing w:after="160" w:line="252" w:lineRule="auto"/>
              <w:ind w:left="426"/>
              <w:textAlignment w:val="baseline"/>
              <w:rPr>
                <w:rFonts w:ascii="Trebuchet MS" w:hAnsi="Trebuchet MS"/>
                <w:sz w:val="22"/>
                <w:szCs w:val="22"/>
              </w:rPr>
            </w:pPr>
            <w:r w:rsidRPr="0028155A">
              <w:rPr>
                <w:rFonts w:ascii="Trebuchet MS" w:hAnsi="Trebuchet MS" w:cs="Calibri"/>
                <w:sz w:val="22"/>
                <w:szCs w:val="22"/>
              </w:rPr>
              <w:t xml:space="preserve">Întreprinderi active în domenii esențiale ale economiei: </w:t>
            </w:r>
            <w:r w:rsidRPr="0028155A">
              <w:rPr>
                <w:rFonts w:ascii="Trebuchet MS" w:hAnsi="Trebuchet MS"/>
                <w:sz w:val="22"/>
                <w:szCs w:val="22"/>
              </w:rPr>
              <w:t>industria auto, sănătate, agricultură de precizie, spațiu, apărare, aeronautică</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F7796" w14:textId="77777777" w:rsidR="0028155A" w:rsidRPr="0028155A" w:rsidRDefault="0028155A" w:rsidP="00B05592">
            <w:pPr>
              <w:keepNext/>
              <w:keepLines/>
              <w:widowControl w:val="0"/>
              <w:spacing w:line="276" w:lineRule="auto"/>
              <w:jc w:val="both"/>
              <w:rPr>
                <w:rFonts w:ascii="Trebuchet MS" w:hAnsi="Trebuchet MS" w:cs="Calibri"/>
                <w:sz w:val="22"/>
                <w:szCs w:val="22"/>
              </w:rPr>
            </w:pPr>
          </w:p>
          <w:p w14:paraId="299BB147" w14:textId="77777777" w:rsidR="0028155A" w:rsidRPr="0028155A" w:rsidRDefault="0028155A" w:rsidP="00B05592">
            <w:pPr>
              <w:keepNext/>
              <w:keepLines/>
              <w:widowControl w:val="0"/>
              <w:spacing w:line="276" w:lineRule="auto"/>
              <w:jc w:val="both"/>
              <w:rPr>
                <w:rFonts w:ascii="Trebuchet MS" w:hAnsi="Trebuchet MS" w:cs="Calibri"/>
                <w:sz w:val="22"/>
                <w:szCs w:val="22"/>
              </w:rPr>
            </w:pPr>
            <w:r w:rsidRPr="0028155A">
              <w:rPr>
                <w:rFonts w:ascii="Trebuchet MS" w:hAnsi="Trebuchet MS" w:cs="Calibri"/>
                <w:sz w:val="22"/>
                <w:szCs w:val="22"/>
              </w:rPr>
              <w:t>Număr</w:t>
            </w:r>
          </w:p>
          <w:p w14:paraId="54ECA6F7" w14:textId="77777777" w:rsidR="0028155A" w:rsidRPr="0028155A" w:rsidRDefault="0028155A" w:rsidP="00B05592">
            <w:pPr>
              <w:keepNext/>
              <w:keepLines/>
              <w:widowControl w:val="0"/>
              <w:spacing w:line="276" w:lineRule="auto"/>
              <w:jc w:val="both"/>
              <w:rPr>
                <w:rFonts w:ascii="Trebuchet MS" w:hAnsi="Trebuchet MS" w:cs="Calibri"/>
                <w:sz w:val="22"/>
                <w:szCs w:val="22"/>
              </w:rPr>
            </w:pPr>
          </w:p>
          <w:p w14:paraId="15CE3816" w14:textId="77777777" w:rsidR="0028155A" w:rsidRPr="0028155A" w:rsidRDefault="0028155A" w:rsidP="00B05592">
            <w:pPr>
              <w:keepNext/>
              <w:keepLines/>
              <w:widowControl w:val="0"/>
              <w:spacing w:line="276" w:lineRule="auto"/>
              <w:jc w:val="both"/>
              <w:rPr>
                <w:rFonts w:ascii="Trebuchet MS" w:hAnsi="Trebuchet MS" w:cs="Calibri"/>
                <w:sz w:val="22"/>
                <w:szCs w:val="22"/>
              </w:rPr>
            </w:pPr>
            <w:r w:rsidRPr="0028155A">
              <w:rPr>
                <w:rFonts w:ascii="Trebuchet MS" w:hAnsi="Trebuchet MS" w:cs="Calibri"/>
                <w:sz w:val="22"/>
                <w:szCs w:val="22"/>
              </w:rPr>
              <w:t>Număr</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A5C1E" w14:textId="77777777" w:rsidR="0028155A" w:rsidRPr="0028155A" w:rsidRDefault="0028155A" w:rsidP="00B05592">
            <w:pPr>
              <w:keepNext/>
              <w:keepLines/>
              <w:widowControl w:val="0"/>
              <w:spacing w:line="276" w:lineRule="auto"/>
              <w:jc w:val="both"/>
              <w:rPr>
                <w:rFonts w:ascii="Trebuchet MS" w:hAnsi="Trebuchet MS" w:cs="Calibri"/>
                <w:b/>
                <w:color w:val="FF0000"/>
                <w:sz w:val="22"/>
                <w:szCs w:val="22"/>
              </w:rPr>
            </w:pPr>
          </w:p>
        </w:tc>
      </w:tr>
    </w:tbl>
    <w:p w14:paraId="2739CD24" w14:textId="77777777" w:rsidR="0028155A" w:rsidRDefault="0028155A" w:rsidP="0028155A">
      <w:pPr>
        <w:spacing w:line="276" w:lineRule="auto"/>
        <w:ind w:left="900"/>
        <w:jc w:val="both"/>
        <w:rPr>
          <w:rFonts w:ascii="Trebuchet MS" w:hAnsi="Trebuchet MS"/>
          <w:sz w:val="22"/>
          <w:szCs w:val="22"/>
        </w:rPr>
      </w:pPr>
    </w:p>
    <w:p w14:paraId="3D5C7750" w14:textId="7CAD80F9" w:rsidR="0028155A" w:rsidRPr="009E557B" w:rsidRDefault="0028155A" w:rsidP="0028155A">
      <w:pPr>
        <w:spacing w:line="276" w:lineRule="auto"/>
        <w:ind w:left="900"/>
        <w:jc w:val="both"/>
        <w:rPr>
          <w:rFonts w:ascii="Trebuchet MS" w:hAnsi="Trebuchet MS"/>
          <w:b/>
          <w:bCs/>
          <w:i/>
          <w:iCs/>
          <w:sz w:val="22"/>
          <w:szCs w:val="22"/>
        </w:rPr>
      </w:pPr>
      <w:r w:rsidRPr="009E557B">
        <w:rPr>
          <w:rFonts w:ascii="Trebuchet MS" w:hAnsi="Trebuchet MS"/>
          <w:b/>
          <w:bCs/>
          <w:i/>
          <w:iCs/>
          <w:sz w:val="22"/>
          <w:szCs w:val="22"/>
        </w:rPr>
        <w:t xml:space="preserve">NOTĂ: </w:t>
      </w:r>
    </w:p>
    <w:p w14:paraId="1F5A1D98" w14:textId="77777777" w:rsidR="0028155A" w:rsidRPr="009E557B" w:rsidRDefault="0028155A" w:rsidP="0028155A">
      <w:pPr>
        <w:spacing w:line="276" w:lineRule="auto"/>
        <w:ind w:left="900"/>
        <w:jc w:val="both"/>
        <w:rPr>
          <w:rFonts w:ascii="Trebuchet MS" w:hAnsi="Trebuchet MS"/>
          <w:i/>
          <w:iCs/>
          <w:sz w:val="22"/>
          <w:szCs w:val="22"/>
        </w:rPr>
      </w:pPr>
      <w:r w:rsidRPr="009E557B">
        <w:rPr>
          <w:rFonts w:ascii="Trebuchet MS" w:hAnsi="Trebuchet MS"/>
          <w:i/>
          <w:iCs/>
          <w:sz w:val="22"/>
          <w:szCs w:val="22"/>
        </w:rPr>
        <w:t>Valoarea țintă va fi asumată de beneficiar.</w:t>
      </w:r>
    </w:p>
    <w:p w14:paraId="5F2E086A" w14:textId="77777777" w:rsidR="0028155A" w:rsidRPr="009E557B" w:rsidRDefault="0028155A" w:rsidP="0028155A">
      <w:pPr>
        <w:spacing w:line="276" w:lineRule="auto"/>
        <w:ind w:left="900"/>
        <w:jc w:val="both"/>
        <w:rPr>
          <w:rFonts w:ascii="Trebuchet MS" w:hAnsi="Trebuchet MS"/>
          <w:i/>
          <w:iCs/>
          <w:sz w:val="22"/>
          <w:szCs w:val="22"/>
        </w:rPr>
      </w:pPr>
      <w:r w:rsidRPr="009E557B">
        <w:rPr>
          <w:rFonts w:ascii="Trebuchet MS" w:hAnsi="Trebuchet MS"/>
          <w:i/>
          <w:iCs/>
          <w:sz w:val="22"/>
          <w:szCs w:val="22"/>
        </w:rPr>
        <w:t>În situaţia în care proiectul nu realizează integral indicatorii asumaţi prin contract, finanţarea nerambursabilă acordată va fi redusă proporţional, cu excepţia cazurilor temeinic justificate.</w:t>
      </w:r>
    </w:p>
    <w:p w14:paraId="2136BB61" w14:textId="2507B19C" w:rsidR="00C860D9" w:rsidRDefault="00F6113E" w:rsidP="00D8670F">
      <w:pPr>
        <w:spacing w:before="120" w:after="120" w:line="276" w:lineRule="auto"/>
        <w:ind w:left="990"/>
        <w:jc w:val="both"/>
        <w:rPr>
          <w:rFonts w:ascii="Trebuchet MS" w:hAnsi="Trebuchet MS"/>
          <w:sz w:val="22"/>
          <w:szCs w:val="22"/>
        </w:rPr>
      </w:pPr>
      <w:r w:rsidRPr="00F6113E">
        <w:rPr>
          <w:rFonts w:ascii="Trebuchet MS" w:hAnsi="Trebuchet MS"/>
          <w:sz w:val="22"/>
          <w:szCs w:val="22"/>
        </w:rPr>
        <w:t xml:space="preserve"> </w:t>
      </w:r>
    </w:p>
    <w:p w14:paraId="71E756B2" w14:textId="5A714C50" w:rsidR="002B7759" w:rsidRPr="00A54E33" w:rsidRDefault="0078164A" w:rsidP="00D8670F">
      <w:pPr>
        <w:pStyle w:val="Heading1"/>
        <w:numPr>
          <w:ilvl w:val="0"/>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7" w:name="_Toc143178266"/>
      <w:r>
        <w:rPr>
          <w:rFonts w:ascii="Trebuchet MS" w:hAnsi="Trebuchet MS"/>
          <w:b/>
          <w:color w:val="auto"/>
          <w:sz w:val="22"/>
          <w:szCs w:val="22"/>
        </w:rPr>
        <w:t>C</w:t>
      </w:r>
      <w:r w:rsidR="002B7759" w:rsidRPr="00A54E33">
        <w:rPr>
          <w:rFonts w:ascii="Trebuchet MS" w:hAnsi="Trebuchet MS"/>
          <w:b/>
          <w:color w:val="auto"/>
          <w:sz w:val="22"/>
          <w:szCs w:val="22"/>
        </w:rPr>
        <w:t>ontract</w:t>
      </w:r>
      <w:r>
        <w:rPr>
          <w:rFonts w:ascii="Trebuchet MS" w:hAnsi="Trebuchet MS"/>
          <w:b/>
          <w:color w:val="auto"/>
          <w:sz w:val="22"/>
          <w:szCs w:val="22"/>
        </w:rPr>
        <w:t>area proiectului</w:t>
      </w:r>
      <w:bookmarkEnd w:id="7"/>
    </w:p>
    <w:p w14:paraId="4BB5CA5F" w14:textId="7FE645C0" w:rsidR="00A426EA" w:rsidRDefault="00A426EA" w:rsidP="00D8670F">
      <w:pPr>
        <w:spacing w:before="120" w:after="120" w:line="276" w:lineRule="auto"/>
        <w:ind w:left="990"/>
        <w:jc w:val="both"/>
        <w:rPr>
          <w:rFonts w:ascii="Trebuchet MS" w:eastAsiaTheme="majorEastAsia" w:hAnsi="Trebuchet MS" w:cstheme="majorBidi"/>
          <w:sz w:val="22"/>
          <w:szCs w:val="22"/>
        </w:rPr>
      </w:pPr>
      <w:r w:rsidRPr="00A426EA">
        <w:rPr>
          <w:rFonts w:ascii="Trebuchet MS" w:eastAsiaTheme="majorEastAsia" w:hAnsi="Trebuchet MS" w:cstheme="majorBidi"/>
          <w:sz w:val="22"/>
          <w:szCs w:val="22"/>
        </w:rPr>
        <w:t>Contractul de finanțare este un act de adeziune și stabilește cadrul juridic în care se desfăș</w:t>
      </w:r>
      <w:r w:rsidR="0018490A">
        <w:rPr>
          <w:rFonts w:ascii="Trebuchet MS" w:eastAsiaTheme="majorEastAsia" w:hAnsi="Trebuchet MS" w:cstheme="majorBidi"/>
          <w:sz w:val="22"/>
          <w:szCs w:val="22"/>
        </w:rPr>
        <w:t>oară</w:t>
      </w:r>
      <w:r w:rsidRPr="00A426EA">
        <w:rPr>
          <w:rFonts w:ascii="Trebuchet MS" w:eastAsiaTheme="majorEastAsia" w:hAnsi="Trebuchet MS" w:cstheme="majorBidi"/>
          <w:sz w:val="22"/>
          <w:szCs w:val="22"/>
        </w:rPr>
        <w:t xml:space="preserve"> relația contractuală dintre </w:t>
      </w:r>
      <w:r>
        <w:rPr>
          <w:rFonts w:ascii="Trebuchet MS" w:eastAsiaTheme="majorEastAsia" w:hAnsi="Trebuchet MS" w:cstheme="majorBidi"/>
          <w:sz w:val="22"/>
          <w:szCs w:val="22"/>
        </w:rPr>
        <w:t>MIPE, MEAT</w:t>
      </w:r>
      <w:r w:rsidRPr="00A426EA">
        <w:rPr>
          <w:rFonts w:ascii="Trebuchet MS" w:eastAsiaTheme="majorEastAsia" w:hAnsi="Trebuchet MS" w:cstheme="majorBidi"/>
          <w:sz w:val="22"/>
          <w:szCs w:val="22"/>
        </w:rPr>
        <w:t xml:space="preserve"> și </w:t>
      </w:r>
      <w:r>
        <w:rPr>
          <w:rFonts w:ascii="Trebuchet MS" w:eastAsiaTheme="majorEastAsia" w:hAnsi="Trebuchet MS" w:cstheme="majorBidi"/>
          <w:sz w:val="22"/>
          <w:szCs w:val="22"/>
        </w:rPr>
        <w:t>b</w:t>
      </w:r>
      <w:r w:rsidRPr="00A426EA">
        <w:rPr>
          <w:rFonts w:ascii="Trebuchet MS" w:eastAsiaTheme="majorEastAsia" w:hAnsi="Trebuchet MS" w:cstheme="majorBidi"/>
          <w:sz w:val="22"/>
          <w:szCs w:val="22"/>
        </w:rPr>
        <w:t xml:space="preserve">eneficiar, regulile și termenele care trebuie respectate de părți, condițiile în care se acordă finanțarea </w:t>
      </w:r>
      <w:r>
        <w:rPr>
          <w:rFonts w:ascii="Trebuchet MS" w:eastAsiaTheme="majorEastAsia" w:hAnsi="Trebuchet MS" w:cstheme="majorBidi"/>
          <w:sz w:val="22"/>
          <w:szCs w:val="22"/>
        </w:rPr>
        <w:t>din PNRR aferentă Investiției 4. Componenta 9</w:t>
      </w:r>
      <w:r w:rsidRPr="00A426EA">
        <w:rPr>
          <w:rFonts w:ascii="Trebuchet MS" w:eastAsiaTheme="majorEastAsia" w:hAnsi="Trebuchet MS" w:cstheme="majorBidi"/>
          <w:sz w:val="22"/>
          <w:szCs w:val="22"/>
        </w:rPr>
        <w:t>, precum și modalitățile de punere în aplicare a prevederilor contractuale.</w:t>
      </w:r>
    </w:p>
    <w:p w14:paraId="42C2EFA9" w14:textId="27951216" w:rsidR="00594EB1" w:rsidRPr="00A54E33" w:rsidRDefault="002B7759" w:rsidP="00D8670F">
      <w:pPr>
        <w:pStyle w:val="Heading2"/>
        <w:numPr>
          <w:ilvl w:val="1"/>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8" w:name="_Toc143178267"/>
      <w:r w:rsidRPr="00A54E33">
        <w:rPr>
          <w:rFonts w:ascii="Trebuchet MS" w:hAnsi="Trebuchet MS"/>
          <w:b/>
          <w:color w:val="auto"/>
          <w:sz w:val="22"/>
          <w:szCs w:val="22"/>
        </w:rPr>
        <w:t>Procesul de contractare</w:t>
      </w:r>
      <w:bookmarkEnd w:id="8"/>
    </w:p>
    <w:p w14:paraId="0019EC1E" w14:textId="55EFBAD7" w:rsidR="00CA2562" w:rsidRPr="004269A7" w:rsidRDefault="00CA2562" w:rsidP="00D8670F">
      <w:pPr>
        <w:spacing w:before="120" w:after="120" w:line="276" w:lineRule="auto"/>
        <w:ind w:left="990"/>
        <w:jc w:val="both"/>
        <w:rPr>
          <w:rFonts w:ascii="Trebuchet MS" w:hAnsi="Trebuchet MS"/>
          <w:sz w:val="22"/>
          <w:szCs w:val="22"/>
        </w:rPr>
      </w:pPr>
      <w:r w:rsidRPr="004269A7">
        <w:rPr>
          <w:rFonts w:ascii="Trebuchet MS" w:hAnsi="Trebuchet MS"/>
          <w:sz w:val="22"/>
          <w:szCs w:val="22"/>
        </w:rPr>
        <w:t xml:space="preserve">Contractarea unui proiect finanțat </w:t>
      </w:r>
      <w:r w:rsidR="003D2CAB" w:rsidRPr="004269A7">
        <w:rPr>
          <w:rFonts w:ascii="Trebuchet MS" w:hAnsi="Trebuchet MS"/>
          <w:sz w:val="22"/>
          <w:szCs w:val="22"/>
        </w:rPr>
        <w:t xml:space="preserve">în cadrul Investiției 4 Componenta 9 din </w:t>
      </w:r>
      <w:r w:rsidRPr="004269A7">
        <w:rPr>
          <w:rFonts w:ascii="Trebuchet MS" w:hAnsi="Trebuchet MS"/>
          <w:sz w:val="22"/>
          <w:szCs w:val="22"/>
        </w:rPr>
        <w:t xml:space="preserve">PNRR are </w:t>
      </w:r>
      <w:r w:rsidR="003D2CAB" w:rsidRPr="004269A7">
        <w:rPr>
          <w:rFonts w:ascii="Trebuchet MS" w:hAnsi="Trebuchet MS"/>
          <w:sz w:val="22"/>
          <w:szCs w:val="22"/>
        </w:rPr>
        <w:t>trei</w:t>
      </w:r>
      <w:r w:rsidRPr="004269A7">
        <w:rPr>
          <w:rFonts w:ascii="Trebuchet MS" w:hAnsi="Trebuchet MS"/>
          <w:sz w:val="22"/>
          <w:szCs w:val="22"/>
        </w:rPr>
        <w:t xml:space="preserve"> etape principale:</w:t>
      </w:r>
    </w:p>
    <w:p w14:paraId="7D83F5CA" w14:textId="79B1FE18" w:rsidR="00CA2562" w:rsidRPr="00636F0E" w:rsidRDefault="00D1127C" w:rsidP="009E557B">
      <w:pPr>
        <w:pStyle w:val="ListParagraph"/>
        <w:numPr>
          <w:ilvl w:val="0"/>
          <w:numId w:val="51"/>
        </w:numPr>
        <w:spacing w:before="120" w:after="120" w:line="276" w:lineRule="auto"/>
        <w:ind w:left="1350"/>
        <w:jc w:val="both"/>
        <w:rPr>
          <w:rFonts w:ascii="Trebuchet MS" w:hAnsi="Trebuchet MS"/>
          <w:sz w:val="22"/>
          <w:szCs w:val="22"/>
        </w:rPr>
      </w:pPr>
      <w:r w:rsidRPr="00636F0E">
        <w:rPr>
          <w:rFonts w:ascii="Trebuchet MS" w:hAnsi="Trebuchet MS"/>
          <w:sz w:val="22"/>
          <w:szCs w:val="22"/>
        </w:rPr>
        <w:t xml:space="preserve">depunerea </w:t>
      </w:r>
      <w:r w:rsidR="003D2CAB" w:rsidRPr="00636F0E">
        <w:rPr>
          <w:rFonts w:ascii="Trebuchet MS" w:hAnsi="Trebuchet MS"/>
          <w:sz w:val="22"/>
          <w:szCs w:val="22"/>
        </w:rPr>
        <w:t>cererii de finanțare</w:t>
      </w:r>
      <w:r w:rsidR="007E2A6F" w:rsidRPr="00636F0E">
        <w:rPr>
          <w:rFonts w:ascii="Trebuchet MS" w:hAnsi="Trebuchet MS"/>
          <w:sz w:val="22"/>
          <w:szCs w:val="22"/>
        </w:rPr>
        <w:t xml:space="preserve"> și a anexelor aferente</w:t>
      </w:r>
      <w:r w:rsidR="003D2CAB" w:rsidRPr="00636F0E">
        <w:rPr>
          <w:rFonts w:ascii="Trebuchet MS" w:hAnsi="Trebuchet MS"/>
          <w:sz w:val="22"/>
          <w:szCs w:val="22"/>
        </w:rPr>
        <w:t xml:space="preserve"> de către beneficiari prin intermediul sistemului informatic PNRR</w:t>
      </w:r>
      <w:r w:rsidR="007E2A6F" w:rsidRPr="00636F0E">
        <w:rPr>
          <w:rFonts w:ascii="Trebuchet MS" w:hAnsi="Trebuchet MS"/>
          <w:sz w:val="22"/>
          <w:szCs w:val="22"/>
        </w:rPr>
        <w:t>;</w:t>
      </w:r>
    </w:p>
    <w:p w14:paraId="761EF639" w14:textId="5B5914B9" w:rsidR="003D2CAB" w:rsidRPr="00636F0E" w:rsidRDefault="004269A7" w:rsidP="009E557B">
      <w:pPr>
        <w:pStyle w:val="ListParagraph"/>
        <w:numPr>
          <w:ilvl w:val="0"/>
          <w:numId w:val="51"/>
        </w:numPr>
        <w:spacing w:before="120" w:after="120" w:line="276" w:lineRule="auto"/>
        <w:ind w:left="1350"/>
        <w:jc w:val="both"/>
        <w:rPr>
          <w:rFonts w:ascii="Trebuchet MS" w:hAnsi="Trebuchet MS"/>
          <w:sz w:val="22"/>
          <w:szCs w:val="22"/>
        </w:rPr>
      </w:pPr>
      <w:r w:rsidRPr="00636F0E">
        <w:rPr>
          <w:rFonts w:ascii="Trebuchet MS" w:hAnsi="Trebuchet MS"/>
          <w:sz w:val="22"/>
          <w:szCs w:val="22"/>
        </w:rPr>
        <w:t>verificarea conformității documentelor transmise cu documentele care au fost notificate Comisiei Europene în vederea evaluării și selecției beneficiarului;</w:t>
      </w:r>
    </w:p>
    <w:p w14:paraId="4A793DBF" w14:textId="542D57C6" w:rsidR="00CA2562" w:rsidRPr="00636F0E" w:rsidRDefault="00CA2562" w:rsidP="009E557B">
      <w:pPr>
        <w:pStyle w:val="ListParagraph"/>
        <w:numPr>
          <w:ilvl w:val="0"/>
          <w:numId w:val="51"/>
        </w:numPr>
        <w:spacing w:before="120" w:after="120" w:line="276" w:lineRule="auto"/>
        <w:ind w:left="1350"/>
        <w:jc w:val="both"/>
        <w:rPr>
          <w:rFonts w:ascii="Trebuchet MS" w:hAnsi="Trebuchet MS"/>
          <w:sz w:val="22"/>
          <w:szCs w:val="22"/>
        </w:rPr>
      </w:pPr>
      <w:r w:rsidRPr="00636F0E">
        <w:rPr>
          <w:rFonts w:ascii="Trebuchet MS" w:hAnsi="Trebuchet MS"/>
          <w:sz w:val="22"/>
          <w:szCs w:val="22"/>
        </w:rPr>
        <w:t>depunerea documentelor precontractuale.</w:t>
      </w:r>
    </w:p>
    <w:p w14:paraId="53A1A055" w14:textId="6DAEFFF8" w:rsidR="002B7759" w:rsidRPr="00A54E33" w:rsidRDefault="002B7759" w:rsidP="00D8670F">
      <w:pPr>
        <w:pStyle w:val="Heading2"/>
        <w:numPr>
          <w:ilvl w:val="1"/>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9" w:name="_Toc143178268"/>
      <w:r w:rsidRPr="00A54E33">
        <w:rPr>
          <w:rFonts w:ascii="Trebuchet MS" w:hAnsi="Trebuchet MS"/>
          <w:b/>
          <w:color w:val="auto"/>
          <w:sz w:val="22"/>
          <w:szCs w:val="22"/>
        </w:rPr>
        <w:lastRenderedPageBreak/>
        <w:t xml:space="preserve">Cadrul legal al contractării </w:t>
      </w:r>
      <w:r w:rsidR="00922772">
        <w:rPr>
          <w:rFonts w:ascii="Trebuchet MS" w:hAnsi="Trebuchet MS"/>
          <w:b/>
          <w:color w:val="auto"/>
          <w:sz w:val="22"/>
          <w:szCs w:val="22"/>
        </w:rPr>
        <w:t>proiectelor participanților direcți la PIIEC</w:t>
      </w:r>
      <w:bookmarkEnd w:id="9"/>
    </w:p>
    <w:p w14:paraId="463DE858" w14:textId="68376258" w:rsidR="00683DFA" w:rsidRPr="00EE56FF" w:rsidRDefault="00683DFA" w:rsidP="00D8670F">
      <w:pPr>
        <w:spacing w:before="120" w:after="120" w:line="276" w:lineRule="auto"/>
        <w:ind w:left="990"/>
        <w:jc w:val="both"/>
        <w:rPr>
          <w:rFonts w:ascii="Trebuchet MS" w:hAnsi="Trebuchet MS"/>
          <w:sz w:val="22"/>
          <w:szCs w:val="22"/>
        </w:rPr>
      </w:pPr>
      <w:r w:rsidRPr="00EE56FF">
        <w:rPr>
          <w:rFonts w:ascii="Trebuchet MS" w:hAnsi="Trebuchet MS"/>
          <w:sz w:val="22"/>
          <w:szCs w:val="22"/>
        </w:rPr>
        <w:t xml:space="preserve">Cadrul legal de referință pentru înțelegerea Mecanismului de Redresare şi Reziliență și a Planului Național de Redresare și Reziliență </w:t>
      </w:r>
      <w:r w:rsidR="00931D27">
        <w:rPr>
          <w:rFonts w:ascii="Trebuchet MS" w:hAnsi="Trebuchet MS"/>
          <w:sz w:val="22"/>
          <w:szCs w:val="22"/>
        </w:rPr>
        <w:t xml:space="preserve">privind </w:t>
      </w:r>
      <w:r w:rsidR="00931D27" w:rsidRPr="004269A7">
        <w:rPr>
          <w:rFonts w:ascii="Trebuchet MS" w:hAnsi="Trebuchet MS"/>
          <w:sz w:val="22"/>
          <w:szCs w:val="22"/>
        </w:rPr>
        <w:t>Investiți</w:t>
      </w:r>
      <w:r w:rsidR="00931D27">
        <w:rPr>
          <w:rFonts w:ascii="Trebuchet MS" w:hAnsi="Trebuchet MS"/>
          <w:sz w:val="22"/>
          <w:szCs w:val="22"/>
        </w:rPr>
        <w:t>a</w:t>
      </w:r>
      <w:r w:rsidR="00931D27" w:rsidRPr="004269A7">
        <w:rPr>
          <w:rFonts w:ascii="Trebuchet MS" w:hAnsi="Trebuchet MS"/>
          <w:sz w:val="22"/>
          <w:szCs w:val="22"/>
        </w:rPr>
        <w:t xml:space="preserve"> 4 Componenta 9 </w:t>
      </w:r>
      <w:r w:rsidRPr="00EE56FF">
        <w:rPr>
          <w:rFonts w:ascii="Trebuchet MS" w:hAnsi="Trebuchet MS"/>
          <w:sz w:val="22"/>
          <w:szCs w:val="22"/>
        </w:rPr>
        <w:t>cuprinde:</w:t>
      </w:r>
    </w:p>
    <w:p w14:paraId="6545CEF9" w14:textId="0AD3387A" w:rsidR="00683DFA" w:rsidRPr="00EE56FF" w:rsidRDefault="00683DFA" w:rsidP="00D8670F">
      <w:pPr>
        <w:spacing w:before="120" w:after="120" w:line="276" w:lineRule="auto"/>
        <w:ind w:left="990"/>
        <w:jc w:val="both"/>
        <w:rPr>
          <w:rFonts w:ascii="Trebuchet MS" w:hAnsi="Trebuchet MS"/>
          <w:sz w:val="22"/>
          <w:szCs w:val="22"/>
        </w:rPr>
      </w:pPr>
      <w:r w:rsidRPr="00EE56FF">
        <w:rPr>
          <w:rFonts w:ascii="Trebuchet MS" w:hAnsi="Trebuchet MS"/>
          <w:sz w:val="22"/>
          <w:szCs w:val="22"/>
        </w:rPr>
        <w:t xml:space="preserve">1. Reglementări comunitare: </w:t>
      </w:r>
    </w:p>
    <w:p w14:paraId="59E45DF9" w14:textId="287AB2ED" w:rsidR="00683DFA" w:rsidRPr="00EE56FF" w:rsidRDefault="00683DFA"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EE56FF">
        <w:rPr>
          <w:rFonts w:ascii="Trebuchet MS" w:hAnsi="Trebuchet MS"/>
          <w:sz w:val="22"/>
          <w:szCs w:val="22"/>
        </w:rPr>
        <w:t>Regulamentul UE nr. 241</w:t>
      </w:r>
      <w:r w:rsidR="00922772">
        <w:rPr>
          <w:rFonts w:ascii="Trebuchet MS" w:hAnsi="Trebuchet MS"/>
          <w:sz w:val="22"/>
          <w:szCs w:val="22"/>
        </w:rPr>
        <w:t>/2021</w:t>
      </w:r>
      <w:r w:rsidRPr="00EE56FF">
        <w:rPr>
          <w:rFonts w:ascii="Trebuchet MS" w:hAnsi="Trebuchet MS"/>
          <w:sz w:val="22"/>
          <w:szCs w:val="22"/>
        </w:rPr>
        <w:t xml:space="preserve"> al Parlamentului European și al Consiliului din 12 februarie 2021 de instituire a Mecanismului de Redresare şi Reziliență</w:t>
      </w:r>
      <w:r w:rsidR="00EE56FF">
        <w:rPr>
          <w:rFonts w:ascii="Trebuchet MS" w:hAnsi="Trebuchet MS"/>
          <w:sz w:val="22"/>
          <w:szCs w:val="22"/>
        </w:rPr>
        <w:t>;</w:t>
      </w:r>
    </w:p>
    <w:p w14:paraId="349D053D" w14:textId="5006500C" w:rsidR="00683DFA" w:rsidRDefault="00683DFA"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EE56FF">
        <w:rPr>
          <w:rFonts w:ascii="Trebuchet MS" w:hAnsi="Trebuchet MS"/>
          <w:sz w:val="22"/>
          <w:szCs w:val="22"/>
        </w:rPr>
        <w:t>Decizia de punere în aplicare a Consiliului de aprobare a evaluării planului de redresare și reziliență al României din data de 03 noiembrie 2021 (CID)</w:t>
      </w:r>
      <w:r w:rsidR="00EE56FF">
        <w:rPr>
          <w:rFonts w:ascii="Trebuchet MS" w:hAnsi="Trebuchet MS"/>
          <w:sz w:val="22"/>
          <w:szCs w:val="22"/>
        </w:rPr>
        <w:t>;</w:t>
      </w:r>
    </w:p>
    <w:p w14:paraId="7CF4B21E" w14:textId="77777777" w:rsidR="00EE56FF" w:rsidRPr="00EE56FF" w:rsidRDefault="00EE56FF"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EE56FF">
        <w:rPr>
          <w:rFonts w:ascii="Trebuchet MS" w:hAnsi="Trebuchet MS"/>
          <w:sz w:val="22"/>
          <w:szCs w:val="22"/>
        </w:rPr>
        <w:t>Articolul 107 alineatul (3) litera (b) din Tratatul privind funcționarea Uniunii Europene;</w:t>
      </w:r>
    </w:p>
    <w:p w14:paraId="52622847" w14:textId="77777777" w:rsidR="00EE56FF" w:rsidRDefault="00EE56FF"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EE56FF">
        <w:rPr>
          <w:rFonts w:ascii="Trebuchet MS" w:hAnsi="Trebuchet MS"/>
          <w:sz w:val="22"/>
          <w:szCs w:val="22"/>
        </w:rPr>
        <w:t>Comunicarea Comisiei - 2021/C 528/02 - Criterii pentru analiza compatibilității cu piața internă a ajutorului de stat destinat să promoveze realizarea unor proiecte importante de interes european comun;</w:t>
      </w:r>
    </w:p>
    <w:p w14:paraId="2511F078" w14:textId="7915A9C5" w:rsidR="00EE56FF" w:rsidRPr="00EE56FF" w:rsidRDefault="00EE56FF"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EE56FF">
        <w:rPr>
          <w:rFonts w:ascii="Trebuchet MS" w:hAnsi="Trebuchet MS"/>
          <w:sz w:val="22"/>
          <w:szCs w:val="22"/>
        </w:rPr>
        <w:t>Decizia Comisiei Europene C(2023) 3817 din 08.06.2023 cu privire la aprobarea ajutoarelor de stat individuale pentru proiectul important de interes european comun în domeniul microelectronicii și al tehnologiilor comunicațiilor</w:t>
      </w:r>
    </w:p>
    <w:p w14:paraId="06DEC4E3" w14:textId="5A021211" w:rsidR="00683DFA" w:rsidRPr="00EE56FF" w:rsidRDefault="00683DFA" w:rsidP="00D8670F">
      <w:pPr>
        <w:tabs>
          <w:tab w:val="left" w:pos="1620"/>
        </w:tabs>
        <w:spacing w:before="120" w:after="120" w:line="276" w:lineRule="auto"/>
        <w:ind w:left="990"/>
        <w:jc w:val="both"/>
        <w:rPr>
          <w:rFonts w:ascii="Trebuchet MS" w:hAnsi="Trebuchet MS"/>
          <w:sz w:val="22"/>
          <w:szCs w:val="22"/>
        </w:rPr>
      </w:pPr>
      <w:r w:rsidRPr="00EE56FF">
        <w:rPr>
          <w:rFonts w:ascii="Trebuchet MS" w:hAnsi="Trebuchet MS"/>
          <w:sz w:val="22"/>
          <w:szCs w:val="22"/>
        </w:rPr>
        <w:t>2. Legislație națională:</w:t>
      </w:r>
    </w:p>
    <w:p w14:paraId="5C7ECE80" w14:textId="677C6F13" w:rsidR="00683DFA" w:rsidRPr="00EE56FF" w:rsidRDefault="00683DFA"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EE56FF">
        <w:rPr>
          <w:rFonts w:ascii="Trebuchet MS" w:hAnsi="Trebuchet MS"/>
          <w:sz w:val="22"/>
          <w:szCs w:val="22"/>
        </w:rPr>
        <w:t>Ordonanța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w:t>
      </w:r>
    </w:p>
    <w:p w14:paraId="16D3F7CA" w14:textId="4BC4808B" w:rsidR="00683DFA" w:rsidRPr="00EE56FF" w:rsidRDefault="00683DFA"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EE56FF">
        <w:rPr>
          <w:rFonts w:ascii="Trebuchet MS" w:hAnsi="Trebuchet MS"/>
          <w:sz w:val="22"/>
          <w:szCs w:val="22"/>
        </w:rPr>
        <w:t>Hotărârea Guvernului nr. 209/2022 pentru aprobarea Normelor metodologice de aplicare a prevederilor OUG nr. 124/2021</w:t>
      </w:r>
      <w:r w:rsidR="00EE56FF">
        <w:rPr>
          <w:rFonts w:ascii="Trebuchet MS" w:hAnsi="Trebuchet MS"/>
          <w:sz w:val="22"/>
          <w:szCs w:val="22"/>
        </w:rPr>
        <w:t>;</w:t>
      </w:r>
    </w:p>
    <w:p w14:paraId="1A4060C4" w14:textId="22269DE7" w:rsidR="00683DFA" w:rsidRPr="00EE56FF" w:rsidRDefault="00683DFA"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EE56FF">
        <w:rPr>
          <w:rFonts w:ascii="Trebuchet MS" w:hAnsi="Trebuchet MS"/>
          <w:sz w:val="22"/>
          <w:szCs w:val="22"/>
        </w:rPr>
        <w:t>Ordonanţa de urgenţă</w:t>
      </w:r>
      <w:r w:rsidR="00997DE9">
        <w:rPr>
          <w:rFonts w:ascii="Trebuchet MS" w:hAnsi="Trebuchet MS"/>
          <w:sz w:val="22"/>
          <w:szCs w:val="22"/>
        </w:rPr>
        <w:t xml:space="preserve"> a Guvernului</w:t>
      </w:r>
      <w:r w:rsidRPr="00EE56FF">
        <w:rPr>
          <w:rFonts w:ascii="Trebuchet MS" w:hAnsi="Trebuchet MS"/>
          <w:sz w:val="22"/>
          <w:szCs w:val="22"/>
        </w:rPr>
        <w:t xml:space="preserve">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w:t>
      </w:r>
    </w:p>
    <w:p w14:paraId="6240645F" w14:textId="77777777" w:rsidR="00791329" w:rsidRDefault="00EE56FF"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791329">
        <w:rPr>
          <w:rFonts w:ascii="Trebuchet MS" w:hAnsi="Trebuchet MS"/>
          <w:sz w:val="22"/>
          <w:szCs w:val="22"/>
        </w:rPr>
        <w:t>Hotărârea Guvernului nr. 856/2022 privind aprobarea Programului pentru acordarea de sprijin financiar din fonduri externe nerambursabile pentru proiectele care se finanțează din cadrul Componentei C9. Suport pentru sectorul privat, cercetare, dezvoltare și inovare, Investiția 4. Proiecte transfrontaliere și multinaționale - Procesoare cu consum redus de energie și cipuri semiconductoare, finanțate prin Mecanismul de redresare și reziliență;</w:t>
      </w:r>
    </w:p>
    <w:p w14:paraId="4A6CA17C" w14:textId="751FDBCE" w:rsidR="00EE56FF" w:rsidRDefault="00EE56FF"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791329">
        <w:rPr>
          <w:rFonts w:ascii="Trebuchet MS" w:hAnsi="Trebuchet MS"/>
          <w:sz w:val="22"/>
          <w:szCs w:val="22"/>
        </w:rPr>
        <w:t>Ordonanţa de urgență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475DA4EA" w14:textId="0BAD3009" w:rsidR="00791329" w:rsidRDefault="00791329"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Pr>
          <w:rFonts w:ascii="Trebuchet MS" w:hAnsi="Trebuchet MS"/>
          <w:sz w:val="22"/>
          <w:szCs w:val="22"/>
        </w:rPr>
        <w:t>Ordinul ministrului economiei nr. 99/01.02.2022 privind preselecția potențialilor participanți direcți și indirecți la proiectul important de interes comun european în microelectronică și tehnologia comunicației;</w:t>
      </w:r>
    </w:p>
    <w:p w14:paraId="5D4E135C" w14:textId="319D6C8F" w:rsidR="00791329" w:rsidRPr="00AB634C" w:rsidRDefault="00791329" w:rsidP="00D8670F">
      <w:pPr>
        <w:pStyle w:val="ListParagraph"/>
        <w:numPr>
          <w:ilvl w:val="0"/>
          <w:numId w:val="44"/>
        </w:numPr>
        <w:tabs>
          <w:tab w:val="left" w:pos="1620"/>
        </w:tabs>
        <w:spacing w:before="120" w:after="120" w:line="276" w:lineRule="auto"/>
        <w:ind w:left="990" w:firstLine="0"/>
        <w:jc w:val="both"/>
        <w:rPr>
          <w:rFonts w:ascii="Trebuchet MS" w:hAnsi="Trebuchet MS"/>
          <w:sz w:val="22"/>
          <w:szCs w:val="22"/>
        </w:rPr>
      </w:pPr>
      <w:r w:rsidRPr="00AB634C">
        <w:rPr>
          <w:rFonts w:ascii="Trebuchet MS" w:hAnsi="Trebuchet MS"/>
          <w:sz w:val="22"/>
          <w:szCs w:val="22"/>
        </w:rPr>
        <w:t xml:space="preserve">Acordul de implementare </w:t>
      </w:r>
      <w:r w:rsidRPr="00922772">
        <w:rPr>
          <w:rFonts w:ascii="Trebuchet MS" w:hAnsi="Trebuchet MS"/>
          <w:sz w:val="22"/>
          <w:szCs w:val="22"/>
          <w:highlight w:val="yellow"/>
        </w:rPr>
        <w:t>nr.</w:t>
      </w:r>
      <w:r w:rsidR="00922772" w:rsidRPr="00922772">
        <w:rPr>
          <w:rFonts w:ascii="Trebuchet MS" w:hAnsi="Trebuchet MS"/>
          <w:sz w:val="22"/>
          <w:szCs w:val="22"/>
          <w:highlight w:val="yellow"/>
        </w:rPr>
        <w:t>.......</w:t>
      </w:r>
      <w:r w:rsidRPr="00AB634C">
        <w:rPr>
          <w:rFonts w:ascii="Trebuchet MS" w:hAnsi="Trebuchet MS"/>
          <w:sz w:val="22"/>
          <w:szCs w:val="22"/>
        </w:rPr>
        <w:t xml:space="preserve"> </w:t>
      </w:r>
      <w:r w:rsidR="0014701B">
        <w:rPr>
          <w:rFonts w:ascii="Trebuchet MS" w:hAnsi="Trebuchet MS"/>
          <w:sz w:val="22"/>
          <w:szCs w:val="22"/>
        </w:rPr>
        <w:t>privind</w:t>
      </w:r>
      <w:r w:rsidR="00922772" w:rsidRPr="00922772">
        <w:rPr>
          <w:rFonts w:ascii="Trebuchet MS" w:hAnsi="Trebuchet MS"/>
          <w:sz w:val="22"/>
          <w:szCs w:val="22"/>
        </w:rPr>
        <w:t xml:space="preserve"> implementarea Programului pentru acordarea de sprijin financiar din fonduri externe nerambursabile pentru proiectele care se finanţează din cadrul Componentei C9. Suport pentru sectorul privat, cercetare, dezvoltare şi inovare, Investiţia 4. Proiecte transfrontaliere şi multinaţionale - Procesoare cu consum redus de energie şi cipuri </w:t>
      </w:r>
      <w:r w:rsidR="00922772" w:rsidRPr="00922772">
        <w:rPr>
          <w:rFonts w:ascii="Trebuchet MS" w:hAnsi="Trebuchet MS"/>
          <w:sz w:val="22"/>
          <w:szCs w:val="22"/>
        </w:rPr>
        <w:lastRenderedPageBreak/>
        <w:t>semiconductoare, finanţate prin Mecanismul de redresare şi rezilienţă, aprobat prin Hotărârea Guvernului nr. 856/2022</w:t>
      </w:r>
      <w:r w:rsidR="00922772">
        <w:rPr>
          <w:rFonts w:ascii="Trebuchet MS" w:hAnsi="Trebuchet MS"/>
          <w:sz w:val="22"/>
          <w:szCs w:val="22"/>
        </w:rPr>
        <w:t>;</w:t>
      </w:r>
    </w:p>
    <w:p w14:paraId="729507CA" w14:textId="1A3A1BA4" w:rsidR="00EE56FF" w:rsidRPr="00AB634C" w:rsidRDefault="00EE56FF" w:rsidP="00D8670F">
      <w:pPr>
        <w:pStyle w:val="ListParagraph"/>
        <w:numPr>
          <w:ilvl w:val="0"/>
          <w:numId w:val="44"/>
        </w:numPr>
        <w:tabs>
          <w:tab w:val="left" w:pos="1620"/>
        </w:tabs>
        <w:spacing w:before="120" w:after="120" w:line="276" w:lineRule="auto"/>
        <w:ind w:left="990" w:firstLine="0"/>
        <w:contextualSpacing w:val="0"/>
        <w:jc w:val="both"/>
        <w:rPr>
          <w:rFonts w:ascii="Trebuchet MS" w:hAnsi="Trebuchet MS"/>
          <w:sz w:val="22"/>
          <w:szCs w:val="22"/>
        </w:rPr>
      </w:pPr>
      <w:r w:rsidRPr="00AB634C">
        <w:rPr>
          <w:rFonts w:ascii="Trebuchet MS" w:hAnsi="Trebuchet MS"/>
          <w:sz w:val="22"/>
          <w:szCs w:val="22"/>
        </w:rPr>
        <w:t>Ordinul comun MIPE/MEAT</w:t>
      </w:r>
      <w:r w:rsidR="00791329" w:rsidRPr="00AB634C">
        <w:rPr>
          <w:rFonts w:ascii="Trebuchet MS" w:hAnsi="Trebuchet MS"/>
          <w:sz w:val="22"/>
          <w:szCs w:val="22"/>
        </w:rPr>
        <w:t xml:space="preserve"> </w:t>
      </w:r>
      <w:r w:rsidR="00791329" w:rsidRPr="005513C3">
        <w:rPr>
          <w:rFonts w:ascii="Trebuchet MS" w:hAnsi="Trebuchet MS"/>
          <w:sz w:val="22"/>
          <w:szCs w:val="22"/>
        </w:rPr>
        <w:t xml:space="preserve">nr. </w:t>
      </w:r>
      <w:r w:rsidR="00922772" w:rsidRPr="005513C3">
        <w:rPr>
          <w:rFonts w:ascii="Trebuchet MS" w:hAnsi="Trebuchet MS"/>
          <w:sz w:val="22"/>
          <w:szCs w:val="22"/>
        </w:rPr>
        <w:t>....</w:t>
      </w:r>
      <w:r w:rsidR="00922772">
        <w:rPr>
          <w:rFonts w:ascii="Trebuchet MS" w:hAnsi="Trebuchet MS"/>
          <w:sz w:val="22"/>
          <w:szCs w:val="22"/>
        </w:rPr>
        <w:t xml:space="preserve"> </w:t>
      </w:r>
      <w:r w:rsidR="0014701B">
        <w:rPr>
          <w:rFonts w:ascii="Trebuchet MS" w:hAnsi="Trebuchet MS"/>
          <w:sz w:val="22"/>
          <w:szCs w:val="22"/>
        </w:rPr>
        <w:t>privind</w:t>
      </w:r>
      <w:r w:rsidR="00922772" w:rsidRPr="00922772">
        <w:rPr>
          <w:rFonts w:ascii="Trebuchet MS" w:hAnsi="Trebuchet MS"/>
          <w:sz w:val="22"/>
          <w:szCs w:val="22"/>
        </w:rPr>
        <w:t xml:space="preserve"> aprobarea ajutoarelor de stat individuale asociate Programului pentru acordarea de sprijin financiar din fonduri externe nerambursabile pentru proiectele care se finanţează din cadrul Componentei C9. Suport pentru sectorul privat, cercetare, dezvoltare şi inovare, Investiţia 4. Proiecte transfrontaliere şi multinaţionale - Procesoare cu consum redus de energie şi cipuri semiconductoare, finanţate prin Mecanismul de redresare şi rezilienţă, aprobat prin Hotărârea Guvernului nr. 856/2022</w:t>
      </w:r>
      <w:r w:rsidR="00922772">
        <w:rPr>
          <w:rFonts w:ascii="Trebuchet MS" w:hAnsi="Trebuchet MS"/>
          <w:sz w:val="22"/>
          <w:szCs w:val="22"/>
        </w:rPr>
        <w:t>.</w:t>
      </w:r>
      <w:r w:rsidR="0014701B">
        <w:rPr>
          <w:rFonts w:ascii="Trebuchet MS" w:hAnsi="Trebuchet MS"/>
          <w:sz w:val="22"/>
          <w:szCs w:val="22"/>
        </w:rPr>
        <w:t xml:space="preserve"> </w:t>
      </w:r>
    </w:p>
    <w:p w14:paraId="18EB2961" w14:textId="272AC735" w:rsidR="002B7759" w:rsidRPr="00A54E33" w:rsidRDefault="00D1127C" w:rsidP="00D8670F">
      <w:pPr>
        <w:pStyle w:val="Heading2"/>
        <w:numPr>
          <w:ilvl w:val="1"/>
          <w:numId w:val="43"/>
        </w:numPr>
        <w:shd w:val="clear" w:color="auto" w:fill="BDD6EE" w:themeFill="accent1" w:themeFillTint="66"/>
        <w:spacing w:before="120" w:after="120" w:line="276" w:lineRule="auto"/>
        <w:ind w:left="990"/>
        <w:rPr>
          <w:rFonts w:ascii="Trebuchet MS" w:hAnsi="Trebuchet MS"/>
          <w:b/>
          <w:color w:val="auto"/>
          <w:sz w:val="22"/>
          <w:szCs w:val="22"/>
        </w:rPr>
      </w:pPr>
      <w:bookmarkStart w:id="10" w:name="_Toc143178269"/>
      <w:r>
        <w:rPr>
          <w:rFonts w:ascii="Trebuchet MS" w:hAnsi="Trebuchet MS"/>
          <w:b/>
          <w:color w:val="auto"/>
          <w:sz w:val="22"/>
          <w:szCs w:val="22"/>
        </w:rPr>
        <w:t xml:space="preserve">Depunerea </w:t>
      </w:r>
      <w:r w:rsidR="00CA4893">
        <w:rPr>
          <w:rFonts w:ascii="Trebuchet MS" w:hAnsi="Trebuchet MS"/>
          <w:b/>
          <w:color w:val="auto"/>
          <w:sz w:val="22"/>
          <w:szCs w:val="22"/>
        </w:rPr>
        <w:t xml:space="preserve">și verificarea </w:t>
      </w:r>
      <w:r>
        <w:rPr>
          <w:rFonts w:ascii="Trebuchet MS" w:hAnsi="Trebuchet MS"/>
          <w:b/>
          <w:color w:val="auto"/>
          <w:sz w:val="22"/>
          <w:szCs w:val="22"/>
        </w:rPr>
        <w:t>cererilor de finanțare</w:t>
      </w:r>
      <w:r w:rsidR="00CA4893">
        <w:rPr>
          <w:rFonts w:ascii="Trebuchet MS" w:hAnsi="Trebuchet MS"/>
          <w:b/>
          <w:color w:val="auto"/>
          <w:sz w:val="22"/>
          <w:szCs w:val="22"/>
        </w:rPr>
        <w:t xml:space="preserve"> și a anexelor</w:t>
      </w:r>
      <w:bookmarkEnd w:id="10"/>
    </w:p>
    <w:p w14:paraId="7340D507" w14:textId="3843DC85" w:rsidR="00D1127C" w:rsidRPr="00D1127C" w:rsidRDefault="00D1127C" w:rsidP="00D8670F">
      <w:pPr>
        <w:spacing w:before="120" w:after="120" w:line="276" w:lineRule="auto"/>
        <w:ind w:left="990"/>
        <w:jc w:val="both"/>
        <w:rPr>
          <w:rFonts w:ascii="Trebuchet MS" w:hAnsi="Trebuchet MS"/>
          <w:sz w:val="22"/>
          <w:szCs w:val="22"/>
        </w:rPr>
      </w:pPr>
      <w:r w:rsidRPr="00D1127C">
        <w:rPr>
          <w:rFonts w:ascii="Trebuchet MS" w:hAnsi="Trebuchet MS"/>
          <w:sz w:val="22"/>
          <w:szCs w:val="22"/>
        </w:rPr>
        <w:t xml:space="preserve">Beneficiarii selectați de Comisia Europeană </w:t>
      </w:r>
      <w:r>
        <w:rPr>
          <w:rFonts w:ascii="Trebuchet MS" w:hAnsi="Trebuchet MS"/>
          <w:sz w:val="22"/>
          <w:szCs w:val="22"/>
        </w:rPr>
        <w:t>să facă parte din PIIEC</w:t>
      </w:r>
      <w:r w:rsidRPr="00D1127C">
        <w:rPr>
          <w:rFonts w:ascii="Trebuchet MS" w:hAnsi="Trebuchet MS"/>
          <w:sz w:val="22"/>
          <w:szCs w:val="22"/>
        </w:rPr>
        <w:t xml:space="preserve"> vor completa formularul cererii de finanțare și anexele acesteia și le vor încărca în sistemul informatic PNRR (proiecte.pnrr.gov.ro), prin crearea unui cont. </w:t>
      </w:r>
    </w:p>
    <w:p w14:paraId="4A00C9F5" w14:textId="1B509552" w:rsidR="00130FA3" w:rsidRDefault="00D1127C" w:rsidP="00130FA3">
      <w:pPr>
        <w:spacing w:before="120" w:after="120" w:line="276" w:lineRule="auto"/>
        <w:ind w:left="990"/>
        <w:jc w:val="both"/>
        <w:rPr>
          <w:rFonts w:ascii="Trebuchet MS" w:hAnsi="Trebuchet MS"/>
          <w:sz w:val="22"/>
          <w:szCs w:val="22"/>
        </w:rPr>
      </w:pPr>
      <w:r w:rsidRPr="00D1127C">
        <w:rPr>
          <w:rFonts w:ascii="Trebuchet MS" w:hAnsi="Trebuchet MS"/>
          <w:sz w:val="22"/>
          <w:szCs w:val="22"/>
        </w:rPr>
        <w:t>Beneficiarii vor depune documentația în format electronic, asumată prin semnătură electronică de către reprezentantul legal. În situația în care documentația va fi depusă de o persoană împuternicită, documentația va fi însoțită de împuternicire notarială.</w:t>
      </w:r>
    </w:p>
    <w:p w14:paraId="0126E65E" w14:textId="060A84C6" w:rsidR="00130FA3" w:rsidRDefault="00130FA3" w:rsidP="00130FA3">
      <w:pPr>
        <w:spacing w:before="120" w:after="120" w:line="276" w:lineRule="auto"/>
        <w:ind w:left="990"/>
        <w:jc w:val="both"/>
        <w:rPr>
          <w:rFonts w:ascii="Trebuchet MS" w:hAnsi="Trebuchet MS"/>
          <w:sz w:val="22"/>
          <w:szCs w:val="22"/>
        </w:rPr>
      </w:pPr>
      <w:r w:rsidRPr="00130FA3">
        <w:rPr>
          <w:rFonts w:ascii="Trebuchet MS" w:hAnsi="Trebuchet MS"/>
          <w:sz w:val="22"/>
          <w:szCs w:val="22"/>
        </w:rPr>
        <w:t xml:space="preserve">Cererea de finanțare conține o scurtă descriere a proiectului, a obiectivelor, indicatorilor, costului, calendarului și planul achizițiilor publice, precum și o prezentare a </w:t>
      </w:r>
      <w:bookmarkStart w:id="11" w:name="_Hlk143796267"/>
      <w:r w:rsidRPr="00130FA3">
        <w:rPr>
          <w:rFonts w:ascii="Trebuchet MS" w:hAnsi="Trebuchet MS"/>
          <w:sz w:val="22"/>
          <w:szCs w:val="22"/>
        </w:rPr>
        <w:t xml:space="preserve">măsurilor luate de beneficiar pentru respectarea principiului </w:t>
      </w:r>
      <w:r w:rsidRPr="00130FA3">
        <w:rPr>
          <w:rFonts w:ascii="Trebuchet MS" w:hAnsi="Trebuchet MS"/>
          <w:i/>
          <w:iCs/>
          <w:sz w:val="22"/>
          <w:szCs w:val="22"/>
        </w:rPr>
        <w:t>„ a nu prejudicia în mod semnificativ”</w:t>
      </w:r>
      <w:r w:rsidRPr="00130FA3">
        <w:rPr>
          <w:rFonts w:ascii="Trebuchet MS" w:hAnsi="Trebuchet MS"/>
          <w:sz w:val="22"/>
          <w:szCs w:val="22"/>
        </w:rPr>
        <w:t xml:space="preserve"> (DNSH) și a altor măsuri de protecție a mediului.</w:t>
      </w:r>
    </w:p>
    <w:bookmarkEnd w:id="11"/>
    <w:p w14:paraId="01303482"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La depunere, cererea de finanțare trebuie însoțită de următoarele documente:</w:t>
      </w:r>
    </w:p>
    <w:p w14:paraId="315AFF5F"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 xml:space="preserve">Documentele de înregistrare ale întreprinderii: certificat de înregistrare fiscală, certificat constatator, documente care atestă proprietatea asupra terenului/ cladirilor unde se implementează investiția; </w:t>
      </w:r>
    </w:p>
    <w:p w14:paraId="0B03B66F"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 xml:space="preserve">Declarație de angajament pentru solicitant – Anexa 7 la Cererea de finanțare - Model A; </w:t>
      </w:r>
    </w:p>
    <w:p w14:paraId="287A73EA"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Declarația de eligibilitate – Anexa 7 la Cererea de finanțare - Model B;</w:t>
      </w:r>
    </w:p>
    <w:p w14:paraId="7CBDA0F2"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Consimțământ privind prelucrarea datelor cu caracter personal – Anexa 7 la Cererea de finanțare - Model C;</w:t>
      </w:r>
    </w:p>
    <w:p w14:paraId="11D470AC"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Declarație pe propria răspundere cu privire la respectarea regulii cumulului ajutoarelor de stat – Anexa7 la Cererea de finanțare - Model D;</w:t>
      </w:r>
    </w:p>
    <w:p w14:paraId="1DF31F06"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Declarație de angajament pentru colectarea datelor privind beneficiarul real al fondurilor – Anexa 7 la Cererea de finanțare - Model E.</w:t>
      </w:r>
    </w:p>
    <w:p w14:paraId="12F9E6EC"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Pe lângă documentele menționate mai sus, beneficiarii vor depune anexat cererii de finanțare și documentele în forma care a făcut obiectul notificării Comisiei Europene:</w:t>
      </w:r>
    </w:p>
    <w:p w14:paraId="181CB8FD" w14:textId="08EA6686"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Project Portfolio – Anexa 1</w:t>
      </w:r>
      <w:r w:rsidR="00C26F54">
        <w:rPr>
          <w:rFonts w:ascii="Trebuchet MS" w:hAnsi="Trebuchet MS"/>
          <w:sz w:val="22"/>
          <w:szCs w:val="22"/>
        </w:rPr>
        <w:t xml:space="preserve"> la cererea de finanțare</w:t>
      </w:r>
      <w:r w:rsidRPr="004149BB">
        <w:rPr>
          <w:rFonts w:ascii="Trebuchet MS" w:hAnsi="Trebuchet MS"/>
          <w:sz w:val="22"/>
          <w:szCs w:val="22"/>
        </w:rPr>
        <w:t>;</w:t>
      </w:r>
    </w:p>
    <w:p w14:paraId="20F17FCE" w14:textId="615D6AD2"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Funding Gap – Anexa 2</w:t>
      </w:r>
      <w:r w:rsidR="00C26F54" w:rsidRPr="00C26F54">
        <w:t xml:space="preserve"> </w:t>
      </w:r>
      <w:r w:rsidR="00C26F54" w:rsidRPr="00C26F54">
        <w:rPr>
          <w:rFonts w:ascii="Trebuchet MS" w:hAnsi="Trebuchet MS"/>
          <w:sz w:val="22"/>
          <w:szCs w:val="22"/>
        </w:rPr>
        <w:t>la cererea de finanțare</w:t>
      </w:r>
      <w:r w:rsidRPr="004149BB">
        <w:rPr>
          <w:rFonts w:ascii="Trebuchet MS" w:hAnsi="Trebuchet MS"/>
          <w:sz w:val="22"/>
          <w:szCs w:val="22"/>
        </w:rPr>
        <w:t>;</w:t>
      </w:r>
    </w:p>
    <w:p w14:paraId="6BC0B6A8" w14:textId="54BFED1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PRODCOM – Anexa 3</w:t>
      </w:r>
      <w:r w:rsidR="00C26F54" w:rsidRPr="00C26F54">
        <w:t xml:space="preserve"> </w:t>
      </w:r>
      <w:r w:rsidR="00C26F54" w:rsidRPr="00C26F54">
        <w:rPr>
          <w:rFonts w:ascii="Trebuchet MS" w:hAnsi="Trebuchet MS"/>
          <w:sz w:val="22"/>
          <w:szCs w:val="22"/>
        </w:rPr>
        <w:t>la cererea de finanțare</w:t>
      </w:r>
      <w:r w:rsidRPr="004149BB">
        <w:rPr>
          <w:rFonts w:ascii="Trebuchet MS" w:hAnsi="Trebuchet MS"/>
          <w:sz w:val="22"/>
          <w:szCs w:val="22"/>
        </w:rPr>
        <w:t>;</w:t>
      </w:r>
    </w:p>
    <w:p w14:paraId="5B2C4D68" w14:textId="38D0E17D"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Project factsheet Direct Participant – Anexa 4</w:t>
      </w:r>
      <w:r w:rsidR="00C26F54" w:rsidRPr="00C26F54">
        <w:t xml:space="preserve"> </w:t>
      </w:r>
      <w:r w:rsidR="00C26F54" w:rsidRPr="00C26F54">
        <w:rPr>
          <w:rFonts w:ascii="Trebuchet MS" w:hAnsi="Trebuchet MS"/>
          <w:sz w:val="22"/>
          <w:szCs w:val="22"/>
        </w:rPr>
        <w:t>la cererea de finanțare</w:t>
      </w:r>
      <w:r w:rsidR="00C26F54">
        <w:rPr>
          <w:rFonts w:ascii="Trebuchet MS" w:hAnsi="Trebuchet MS"/>
          <w:sz w:val="22"/>
          <w:szCs w:val="22"/>
        </w:rPr>
        <w:t>;</w:t>
      </w:r>
    </w:p>
    <w:p w14:paraId="4DA26AB8" w14:textId="1328A386"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w:t>
      </w:r>
      <w:r w:rsidRPr="004149BB">
        <w:rPr>
          <w:rFonts w:ascii="Trebuchet MS" w:hAnsi="Trebuchet MS"/>
          <w:sz w:val="22"/>
          <w:szCs w:val="22"/>
        </w:rPr>
        <w:tab/>
        <w:t>Letter of intend – Anexa 5</w:t>
      </w:r>
      <w:r w:rsidR="00C26F54" w:rsidRPr="00C26F54">
        <w:t xml:space="preserve"> </w:t>
      </w:r>
      <w:r w:rsidR="00C26F54" w:rsidRPr="00C26F54">
        <w:rPr>
          <w:rFonts w:ascii="Trebuchet MS" w:hAnsi="Trebuchet MS"/>
          <w:sz w:val="22"/>
          <w:szCs w:val="22"/>
        </w:rPr>
        <w:t>la cererea de finanțare</w:t>
      </w:r>
      <w:r w:rsidRPr="004149BB">
        <w:rPr>
          <w:rFonts w:ascii="Trebuchet MS" w:hAnsi="Trebuchet MS"/>
          <w:sz w:val="22"/>
          <w:szCs w:val="22"/>
        </w:rPr>
        <w:t>.</w:t>
      </w:r>
    </w:p>
    <w:p w14:paraId="6AE4E9CF" w14:textId="77777777" w:rsidR="00BF2080" w:rsidRPr="004149BB" w:rsidRDefault="00BF2080" w:rsidP="00BF2080">
      <w:pPr>
        <w:spacing w:before="120" w:after="120" w:line="276" w:lineRule="auto"/>
        <w:ind w:left="990"/>
        <w:jc w:val="both"/>
        <w:rPr>
          <w:rFonts w:ascii="Trebuchet MS" w:hAnsi="Trebuchet MS"/>
          <w:sz w:val="22"/>
          <w:szCs w:val="22"/>
        </w:rPr>
      </w:pPr>
      <w:r w:rsidRPr="004149BB">
        <w:rPr>
          <w:rFonts w:ascii="Trebuchet MS" w:hAnsi="Trebuchet MS"/>
          <w:sz w:val="22"/>
          <w:szCs w:val="22"/>
        </w:rPr>
        <w:t xml:space="preserve">Cererea de finanțare și documentele menționate mai sus constituie anexe ale contractului de finanțare, motiv pentru care reiterăm precizările făcute anterior cu privire la obligația </w:t>
      </w:r>
      <w:r w:rsidRPr="004149BB">
        <w:rPr>
          <w:rFonts w:ascii="Trebuchet MS" w:hAnsi="Trebuchet MS"/>
          <w:sz w:val="22"/>
          <w:szCs w:val="22"/>
        </w:rPr>
        <w:lastRenderedPageBreak/>
        <w:t>beneficiarilor de a depune aceste documente asumate prin semnătură electronică de către reprezentantul legal sau de împuternicit, după caz.</w:t>
      </w:r>
    </w:p>
    <w:p w14:paraId="1B1B4B9B" w14:textId="08605A51" w:rsidR="00BF2080" w:rsidRDefault="00BF2080" w:rsidP="00130FA3">
      <w:pPr>
        <w:spacing w:before="120" w:after="120" w:line="276" w:lineRule="auto"/>
        <w:ind w:left="990"/>
        <w:jc w:val="both"/>
        <w:rPr>
          <w:rFonts w:ascii="Trebuchet MS" w:hAnsi="Trebuchet MS"/>
          <w:sz w:val="22"/>
          <w:szCs w:val="22"/>
        </w:rPr>
      </w:pPr>
      <w:r w:rsidRPr="004149BB">
        <w:rPr>
          <w:rFonts w:ascii="Trebuchet MS" w:hAnsi="Trebuchet MS"/>
          <w:sz w:val="22"/>
          <w:szCs w:val="22"/>
        </w:rPr>
        <w:t>În completarea cererii de finanțare, beneficiarii vor avea în vedere transpunerea corespunzătoare a datelor și informațiilor din documentația depusă în cadrul notificării Comisiei Europene, în baza cărora au fost evaluați și, ulterior selectați pentru a face parte din PIIEC</w:t>
      </w:r>
      <w:r>
        <w:rPr>
          <w:rFonts w:ascii="Trebuchet MS" w:hAnsi="Trebuchet MS"/>
          <w:sz w:val="22"/>
          <w:szCs w:val="22"/>
        </w:rPr>
        <w:t>, precum și eligibilitatea cheltuielilor</w:t>
      </w:r>
      <w:r w:rsidR="00716CAF">
        <w:rPr>
          <w:rFonts w:ascii="Trebuchet MS" w:hAnsi="Trebuchet MS"/>
          <w:sz w:val="22"/>
          <w:szCs w:val="22"/>
        </w:rPr>
        <w:t xml:space="preserve"> </w:t>
      </w:r>
      <w:r>
        <w:rPr>
          <w:rFonts w:ascii="Trebuchet MS" w:hAnsi="Trebuchet MS"/>
          <w:sz w:val="22"/>
          <w:szCs w:val="22"/>
        </w:rPr>
        <w:t>și condiții</w:t>
      </w:r>
      <w:r w:rsidR="00716CAF">
        <w:rPr>
          <w:rFonts w:ascii="Trebuchet MS" w:hAnsi="Trebuchet MS"/>
          <w:sz w:val="22"/>
          <w:szCs w:val="22"/>
        </w:rPr>
        <w:t xml:space="preserve">le privind principiul </w:t>
      </w:r>
      <w:r w:rsidR="00C26F54">
        <w:rPr>
          <w:rFonts w:ascii="Trebuchet MS" w:hAnsi="Trebuchet MS"/>
          <w:i/>
          <w:iCs/>
          <w:sz w:val="22"/>
          <w:szCs w:val="22"/>
        </w:rPr>
        <w:t>„</w:t>
      </w:r>
      <w:r w:rsidR="00716CAF" w:rsidRPr="00C26F54">
        <w:rPr>
          <w:rFonts w:ascii="Trebuchet MS" w:hAnsi="Trebuchet MS"/>
          <w:i/>
          <w:iCs/>
          <w:sz w:val="22"/>
          <w:szCs w:val="22"/>
        </w:rPr>
        <w:t xml:space="preserve">a nu prejudicia </w:t>
      </w:r>
      <w:r w:rsidR="00C26F54">
        <w:rPr>
          <w:rFonts w:ascii="Trebuchet MS" w:hAnsi="Trebuchet MS"/>
          <w:i/>
          <w:iCs/>
          <w:sz w:val="22"/>
          <w:szCs w:val="22"/>
        </w:rPr>
        <w:t xml:space="preserve">în mod </w:t>
      </w:r>
      <w:r w:rsidR="00716CAF" w:rsidRPr="00C26F54">
        <w:rPr>
          <w:rFonts w:ascii="Trebuchet MS" w:hAnsi="Trebuchet MS"/>
          <w:i/>
          <w:iCs/>
          <w:sz w:val="22"/>
          <w:szCs w:val="22"/>
        </w:rPr>
        <w:t>semnificativ”</w:t>
      </w:r>
      <w:r w:rsidR="00716CAF">
        <w:rPr>
          <w:rFonts w:ascii="Trebuchet MS" w:hAnsi="Trebuchet MS"/>
          <w:sz w:val="22"/>
          <w:szCs w:val="22"/>
        </w:rPr>
        <w:t xml:space="preserve"> mediul și privind evitarea confilctului de interese, menționate mai jos.</w:t>
      </w:r>
    </w:p>
    <w:p w14:paraId="70FAE963" w14:textId="5AD564CD" w:rsidR="00BF2080" w:rsidRPr="00BF2080" w:rsidRDefault="00BF2080" w:rsidP="00BF2080">
      <w:pPr>
        <w:pStyle w:val="Heading2"/>
        <w:numPr>
          <w:ilvl w:val="2"/>
          <w:numId w:val="43"/>
        </w:numPr>
        <w:shd w:val="clear" w:color="auto" w:fill="BDD6EE" w:themeFill="accent1" w:themeFillTint="66"/>
        <w:spacing w:before="120" w:after="120" w:line="276" w:lineRule="auto"/>
        <w:rPr>
          <w:rFonts w:ascii="Trebuchet MS" w:hAnsi="Trebuchet MS"/>
          <w:b/>
          <w:color w:val="auto"/>
          <w:sz w:val="22"/>
          <w:szCs w:val="22"/>
        </w:rPr>
      </w:pPr>
      <w:bookmarkStart w:id="12" w:name="_Toc143178270"/>
      <w:r w:rsidRPr="00BF2080">
        <w:rPr>
          <w:rFonts w:ascii="Trebuchet MS" w:hAnsi="Trebuchet MS"/>
          <w:b/>
          <w:color w:val="auto"/>
          <w:sz w:val="22"/>
          <w:szCs w:val="22"/>
        </w:rPr>
        <w:t>Eligibilitatea cheltuielilor</w:t>
      </w:r>
      <w:bookmarkEnd w:id="12"/>
    </w:p>
    <w:p w14:paraId="1FE39E0C" w14:textId="0657CA5C" w:rsidR="00BF2080" w:rsidRDefault="00130FA3" w:rsidP="00130FA3">
      <w:pPr>
        <w:spacing w:before="120" w:after="120" w:line="276" w:lineRule="auto"/>
        <w:ind w:left="990"/>
        <w:jc w:val="both"/>
        <w:rPr>
          <w:rFonts w:ascii="Trebuchet MS" w:hAnsi="Trebuchet MS"/>
          <w:i/>
          <w:iCs/>
          <w:sz w:val="22"/>
          <w:szCs w:val="22"/>
        </w:rPr>
      </w:pPr>
      <w:r>
        <w:rPr>
          <w:rFonts w:ascii="Trebuchet MS" w:hAnsi="Trebuchet MS"/>
          <w:sz w:val="22"/>
          <w:szCs w:val="22"/>
        </w:rPr>
        <w:t xml:space="preserve">Beneficiarul </w:t>
      </w:r>
      <w:r w:rsidR="00BF2080">
        <w:rPr>
          <w:rFonts w:ascii="Trebuchet MS" w:hAnsi="Trebuchet MS"/>
          <w:sz w:val="22"/>
          <w:szCs w:val="22"/>
        </w:rPr>
        <w:t>se va sigura de respectarea c</w:t>
      </w:r>
      <w:r w:rsidR="00BF2080" w:rsidRPr="00130FA3">
        <w:rPr>
          <w:rFonts w:ascii="Trebuchet MS" w:hAnsi="Trebuchet MS"/>
          <w:sz w:val="22"/>
          <w:szCs w:val="22"/>
        </w:rPr>
        <w:t>ategoriil</w:t>
      </w:r>
      <w:r w:rsidR="00BF2080">
        <w:rPr>
          <w:rFonts w:ascii="Trebuchet MS" w:hAnsi="Trebuchet MS"/>
          <w:sz w:val="22"/>
          <w:szCs w:val="22"/>
        </w:rPr>
        <w:t>or</w:t>
      </w:r>
      <w:r w:rsidR="00BF2080" w:rsidRPr="00130FA3">
        <w:rPr>
          <w:rFonts w:ascii="Trebuchet MS" w:hAnsi="Trebuchet MS"/>
          <w:sz w:val="22"/>
          <w:szCs w:val="22"/>
        </w:rPr>
        <w:t xml:space="preserve"> de cheltuieli eligibile așa cum </w:t>
      </w:r>
      <w:r w:rsidR="00BF2080">
        <w:rPr>
          <w:rFonts w:ascii="Trebuchet MS" w:hAnsi="Trebuchet MS"/>
          <w:sz w:val="22"/>
          <w:szCs w:val="22"/>
        </w:rPr>
        <w:t>au fost</w:t>
      </w:r>
      <w:r w:rsidR="00BF2080" w:rsidRPr="00130FA3">
        <w:rPr>
          <w:rFonts w:ascii="Trebuchet MS" w:hAnsi="Trebuchet MS"/>
          <w:sz w:val="22"/>
          <w:szCs w:val="22"/>
        </w:rPr>
        <w:t xml:space="preserve"> exprimate în Anexa la Comunicarea Comisiei 2021/C 528/02 - </w:t>
      </w:r>
      <w:r w:rsidR="00BF2080" w:rsidRPr="00130FA3">
        <w:rPr>
          <w:rFonts w:ascii="Trebuchet MS" w:hAnsi="Trebuchet MS"/>
          <w:i/>
          <w:iCs/>
          <w:sz w:val="22"/>
          <w:szCs w:val="22"/>
        </w:rPr>
        <w:t>„Criterii pentru analiza compatibilității cu piața internă a ajutorului de stat destinat să promoveze realizarea unor proiecte importante de interes european comun”</w:t>
      </w:r>
      <w:r w:rsidR="00BF2080">
        <w:rPr>
          <w:rFonts w:ascii="Trebuchet MS" w:hAnsi="Trebuchet MS"/>
          <w:i/>
          <w:iCs/>
          <w:sz w:val="22"/>
          <w:szCs w:val="22"/>
        </w:rPr>
        <w:t>.</w:t>
      </w:r>
    </w:p>
    <w:p w14:paraId="158DCC38" w14:textId="7C7503EB" w:rsidR="00130FA3" w:rsidRPr="00130FA3" w:rsidRDefault="00BF2080" w:rsidP="00C63D8A">
      <w:pPr>
        <w:spacing w:line="276" w:lineRule="auto"/>
        <w:ind w:left="990"/>
        <w:jc w:val="both"/>
        <w:rPr>
          <w:rFonts w:ascii="Trebuchet MS" w:hAnsi="Trebuchet MS"/>
          <w:sz w:val="22"/>
          <w:szCs w:val="22"/>
        </w:rPr>
      </w:pPr>
      <w:r w:rsidRPr="00BF2080">
        <w:rPr>
          <w:rFonts w:ascii="Trebuchet MS" w:hAnsi="Trebuchet MS"/>
          <w:sz w:val="22"/>
          <w:szCs w:val="22"/>
        </w:rPr>
        <w:t>Totodată, beneficiarul</w:t>
      </w:r>
      <w:r>
        <w:rPr>
          <w:rFonts w:ascii="Trebuchet MS" w:hAnsi="Trebuchet MS"/>
          <w:i/>
          <w:iCs/>
          <w:sz w:val="22"/>
          <w:szCs w:val="22"/>
        </w:rPr>
        <w:t xml:space="preserve"> </w:t>
      </w:r>
      <w:r w:rsidR="00130FA3">
        <w:rPr>
          <w:rFonts w:ascii="Trebuchet MS" w:hAnsi="Trebuchet MS"/>
          <w:sz w:val="22"/>
          <w:szCs w:val="22"/>
        </w:rPr>
        <w:t>se va asigura de respectarea</w:t>
      </w:r>
      <w:r w:rsidR="00130FA3" w:rsidRPr="00130FA3">
        <w:rPr>
          <w:rFonts w:ascii="Trebuchet MS" w:hAnsi="Trebuchet MS"/>
          <w:sz w:val="22"/>
          <w:szCs w:val="22"/>
        </w:rPr>
        <w:t xml:space="preserve"> condiții</w:t>
      </w:r>
      <w:r w:rsidR="00130FA3">
        <w:rPr>
          <w:rFonts w:ascii="Trebuchet MS" w:hAnsi="Trebuchet MS"/>
          <w:sz w:val="22"/>
          <w:szCs w:val="22"/>
        </w:rPr>
        <w:t>lor de eligibilitate cumulative pentru cheltuielile</w:t>
      </w:r>
      <w:r w:rsidR="00130FA3" w:rsidRPr="00130FA3">
        <w:rPr>
          <w:rFonts w:ascii="Trebuchet MS" w:hAnsi="Trebuchet MS"/>
          <w:sz w:val="22"/>
          <w:szCs w:val="22"/>
        </w:rPr>
        <w:t xml:space="preserve"> </w:t>
      </w:r>
      <w:r w:rsidR="00130FA3">
        <w:rPr>
          <w:rFonts w:ascii="Trebuchet MS" w:hAnsi="Trebuchet MS"/>
          <w:sz w:val="22"/>
          <w:szCs w:val="22"/>
        </w:rPr>
        <w:t xml:space="preserve">proiectului, </w:t>
      </w:r>
      <w:r>
        <w:rPr>
          <w:rFonts w:ascii="Trebuchet MS" w:hAnsi="Trebuchet MS"/>
          <w:sz w:val="22"/>
          <w:szCs w:val="22"/>
        </w:rPr>
        <w:t>respectiv</w:t>
      </w:r>
      <w:r w:rsidR="00130FA3" w:rsidRPr="00130FA3">
        <w:rPr>
          <w:rFonts w:ascii="Trebuchet MS" w:hAnsi="Trebuchet MS"/>
          <w:sz w:val="22"/>
          <w:szCs w:val="22"/>
        </w:rPr>
        <w:t>:</w:t>
      </w:r>
    </w:p>
    <w:p w14:paraId="7BE0437A" w14:textId="648532B5" w:rsidR="00130FA3" w:rsidRPr="00C63D8A" w:rsidRDefault="00130FA3" w:rsidP="00C63D8A">
      <w:pPr>
        <w:pStyle w:val="ListParagraph"/>
        <w:numPr>
          <w:ilvl w:val="0"/>
          <w:numId w:val="52"/>
        </w:numPr>
        <w:spacing w:line="276" w:lineRule="auto"/>
        <w:jc w:val="both"/>
        <w:rPr>
          <w:rFonts w:ascii="Trebuchet MS" w:hAnsi="Trebuchet MS"/>
          <w:sz w:val="22"/>
          <w:szCs w:val="22"/>
        </w:rPr>
      </w:pPr>
      <w:r w:rsidRPr="00C63D8A">
        <w:rPr>
          <w:rFonts w:ascii="Trebuchet MS" w:hAnsi="Trebuchet MS"/>
          <w:sz w:val="22"/>
          <w:szCs w:val="22"/>
        </w:rPr>
        <w:t>sunt în conformitate cu prevederile Planului Național de Redresare și Reziliență, Componenta C9. Suport pentru sectorul privat, cercetare, dezvoltare și inovare, Investiția 4. Proiecte transfrontaliere și multinaționale – Procesoare cu consum redus de energie și cipuri semiconductoare;</w:t>
      </w:r>
    </w:p>
    <w:p w14:paraId="658995EE" w14:textId="7005678F" w:rsidR="00130FA3" w:rsidRPr="00C63D8A" w:rsidRDefault="00130FA3" w:rsidP="00C63D8A">
      <w:pPr>
        <w:pStyle w:val="ListParagraph"/>
        <w:numPr>
          <w:ilvl w:val="0"/>
          <w:numId w:val="52"/>
        </w:numPr>
        <w:spacing w:line="276" w:lineRule="auto"/>
        <w:jc w:val="both"/>
        <w:rPr>
          <w:rFonts w:ascii="Trebuchet MS" w:hAnsi="Trebuchet MS"/>
          <w:sz w:val="22"/>
          <w:szCs w:val="22"/>
        </w:rPr>
      </w:pPr>
      <w:r w:rsidRPr="00C63D8A">
        <w:rPr>
          <w:rFonts w:ascii="Trebuchet MS" w:hAnsi="Trebuchet MS"/>
          <w:sz w:val="22"/>
          <w:szCs w:val="22"/>
        </w:rPr>
        <w:t>au făcut obiectul notificării Comisiei Europene nr. SA.101192 (2023/N) și au fost aprobate prin Decizia Comisiei Europene C(2023) 3817 din 08.06.2023 cu privire la aprobarea ajutoarelor de stat individuale pentru proiectul important de interes european comun în domeniul microelectronicii și al tehnologiilor comunicațiilor;</w:t>
      </w:r>
    </w:p>
    <w:p w14:paraId="6A49B9FA" w14:textId="6D5A95B1" w:rsidR="00130FA3" w:rsidRPr="00C63D8A" w:rsidRDefault="00130FA3" w:rsidP="00C63D8A">
      <w:pPr>
        <w:pStyle w:val="ListParagraph"/>
        <w:numPr>
          <w:ilvl w:val="0"/>
          <w:numId w:val="52"/>
        </w:numPr>
        <w:spacing w:line="276" w:lineRule="auto"/>
        <w:jc w:val="both"/>
        <w:rPr>
          <w:rFonts w:ascii="Trebuchet MS" w:hAnsi="Trebuchet MS"/>
          <w:sz w:val="22"/>
          <w:szCs w:val="22"/>
        </w:rPr>
      </w:pPr>
      <w:r w:rsidRPr="00C63D8A">
        <w:rPr>
          <w:rFonts w:ascii="Trebuchet MS" w:hAnsi="Trebuchet MS"/>
          <w:sz w:val="22"/>
          <w:szCs w:val="22"/>
        </w:rPr>
        <w:t>sunt proporționale/rezonabile și necesare pentru implementarea proiectului;</w:t>
      </w:r>
    </w:p>
    <w:p w14:paraId="2970A8F4" w14:textId="4EED2BBC" w:rsidR="00130FA3" w:rsidRPr="00C63D8A" w:rsidRDefault="00130FA3" w:rsidP="00C63D8A">
      <w:pPr>
        <w:pStyle w:val="ListParagraph"/>
        <w:numPr>
          <w:ilvl w:val="0"/>
          <w:numId w:val="52"/>
        </w:numPr>
        <w:spacing w:line="276" w:lineRule="auto"/>
        <w:jc w:val="both"/>
        <w:rPr>
          <w:rFonts w:ascii="Trebuchet MS" w:hAnsi="Trebuchet MS"/>
          <w:sz w:val="22"/>
          <w:szCs w:val="22"/>
        </w:rPr>
      </w:pPr>
      <w:r w:rsidRPr="00C63D8A">
        <w:rPr>
          <w:rFonts w:ascii="Trebuchet MS" w:hAnsi="Trebuchet MS"/>
          <w:sz w:val="22"/>
          <w:szCs w:val="22"/>
        </w:rPr>
        <w:t>sunt identificabile și verificabile;</w:t>
      </w:r>
    </w:p>
    <w:p w14:paraId="620E5927" w14:textId="4D93CD98" w:rsidR="00130FA3" w:rsidRPr="00C63D8A" w:rsidRDefault="00130FA3" w:rsidP="00C63D8A">
      <w:pPr>
        <w:pStyle w:val="ListParagraph"/>
        <w:numPr>
          <w:ilvl w:val="0"/>
          <w:numId w:val="52"/>
        </w:numPr>
        <w:spacing w:line="276" w:lineRule="auto"/>
        <w:jc w:val="both"/>
        <w:rPr>
          <w:rFonts w:ascii="Trebuchet MS" w:hAnsi="Trebuchet MS"/>
          <w:sz w:val="22"/>
          <w:szCs w:val="22"/>
        </w:rPr>
      </w:pPr>
      <w:r w:rsidRPr="00C63D8A">
        <w:rPr>
          <w:rFonts w:ascii="Trebuchet MS" w:hAnsi="Trebuchet MS"/>
          <w:sz w:val="22"/>
          <w:szCs w:val="22"/>
        </w:rPr>
        <w:t xml:space="preserve">respectă </w:t>
      </w:r>
      <w:r w:rsidRPr="00C26F54">
        <w:rPr>
          <w:rFonts w:ascii="Trebuchet MS" w:hAnsi="Trebuchet MS"/>
          <w:sz w:val="22"/>
          <w:szCs w:val="22"/>
        </w:rPr>
        <w:t>prevederile legislaţiei Uniunii Europene şi naţionale aplicabile, inclusiv cu privire la plafoanele</w:t>
      </w:r>
      <w:r w:rsidRPr="00C63D8A">
        <w:rPr>
          <w:rFonts w:ascii="Trebuchet MS" w:hAnsi="Trebuchet MS"/>
          <w:sz w:val="22"/>
          <w:szCs w:val="22"/>
        </w:rPr>
        <w:t xml:space="preserve"> aferente fiecărui tip de cheltuială realizată prin proiect.</w:t>
      </w:r>
    </w:p>
    <w:p w14:paraId="61C81110" w14:textId="0F465531" w:rsidR="00C63D8A" w:rsidRDefault="00C63D8A" w:rsidP="00C63D8A">
      <w:pPr>
        <w:spacing w:before="120" w:after="120" w:line="276" w:lineRule="auto"/>
        <w:ind w:left="990"/>
        <w:jc w:val="both"/>
        <w:rPr>
          <w:rFonts w:ascii="Trebuchet MS" w:hAnsi="Trebuchet MS"/>
          <w:sz w:val="22"/>
          <w:szCs w:val="22"/>
        </w:rPr>
      </w:pPr>
      <w:r>
        <w:rPr>
          <w:rFonts w:ascii="Trebuchet MS" w:hAnsi="Trebuchet MS"/>
          <w:sz w:val="22"/>
          <w:szCs w:val="22"/>
        </w:rPr>
        <w:t>Beneficiarii</w:t>
      </w:r>
      <w:r w:rsidRPr="004149BB">
        <w:rPr>
          <w:rFonts w:ascii="Trebuchet MS" w:hAnsi="Trebuchet MS"/>
          <w:sz w:val="22"/>
          <w:szCs w:val="22"/>
        </w:rPr>
        <w:t xml:space="preserve"> vor avea în vedere că sunt eligibile cheltuielile realizate după data depunerii cererii în apelul de preselecție derulat de MEAT</w:t>
      </w:r>
      <w:r w:rsidRPr="00C63D8A">
        <w:rPr>
          <w:rFonts w:ascii="Trebuchet MS" w:hAnsi="Trebuchet MS"/>
          <w:sz w:val="22"/>
          <w:szCs w:val="22"/>
        </w:rPr>
        <w:t xml:space="preserve"> </w:t>
      </w:r>
      <w:r w:rsidRPr="004149BB">
        <w:rPr>
          <w:rFonts w:ascii="Trebuchet MS" w:hAnsi="Trebuchet MS"/>
          <w:sz w:val="22"/>
          <w:szCs w:val="22"/>
        </w:rPr>
        <w:t>conform OME nr. 99/1.02.2022</w:t>
      </w:r>
      <w:r>
        <w:rPr>
          <w:rFonts w:ascii="Trebuchet MS" w:hAnsi="Trebuchet MS"/>
          <w:sz w:val="22"/>
          <w:szCs w:val="22"/>
        </w:rPr>
        <w:t>, respectiv</w:t>
      </w:r>
      <w:r w:rsidRPr="004149BB">
        <w:rPr>
          <w:rFonts w:ascii="Trebuchet MS" w:hAnsi="Trebuchet MS"/>
          <w:sz w:val="22"/>
          <w:szCs w:val="22"/>
        </w:rPr>
        <w:t xml:space="preserve"> începând cu </w:t>
      </w:r>
      <w:r>
        <w:rPr>
          <w:rFonts w:ascii="Trebuchet MS" w:hAnsi="Trebuchet MS"/>
          <w:sz w:val="22"/>
          <w:szCs w:val="22"/>
        </w:rPr>
        <w:t xml:space="preserve">data de </w:t>
      </w:r>
      <w:r w:rsidRPr="004149BB">
        <w:rPr>
          <w:rFonts w:ascii="Trebuchet MS" w:hAnsi="Trebuchet MS"/>
          <w:sz w:val="22"/>
          <w:szCs w:val="22"/>
        </w:rPr>
        <w:t xml:space="preserve">1 februarie 2022. </w:t>
      </w:r>
    </w:p>
    <w:p w14:paraId="5F8638DC" w14:textId="77777777" w:rsidR="00BF5A23" w:rsidRDefault="00BF5A23" w:rsidP="00C63D8A">
      <w:pPr>
        <w:spacing w:before="120" w:after="120" w:line="276" w:lineRule="auto"/>
        <w:ind w:left="990"/>
        <w:jc w:val="both"/>
        <w:rPr>
          <w:rFonts w:ascii="Trebuchet MS" w:hAnsi="Trebuchet MS"/>
          <w:sz w:val="22"/>
          <w:szCs w:val="22"/>
        </w:rPr>
      </w:pPr>
    </w:p>
    <w:p w14:paraId="406AD1FD" w14:textId="5FE9B08F" w:rsidR="00BF5A23" w:rsidRPr="00BF5A23" w:rsidRDefault="00BF5A23" w:rsidP="00BF5A23">
      <w:pPr>
        <w:pStyle w:val="Heading2"/>
        <w:numPr>
          <w:ilvl w:val="2"/>
          <w:numId w:val="43"/>
        </w:numPr>
        <w:shd w:val="clear" w:color="auto" w:fill="BDD6EE" w:themeFill="accent1" w:themeFillTint="66"/>
        <w:spacing w:before="120" w:after="120" w:line="276" w:lineRule="auto"/>
        <w:rPr>
          <w:rFonts w:ascii="Trebuchet MS" w:hAnsi="Trebuchet MS"/>
          <w:b/>
          <w:color w:val="auto"/>
          <w:sz w:val="22"/>
          <w:szCs w:val="22"/>
        </w:rPr>
      </w:pPr>
      <w:bookmarkStart w:id="13" w:name="_Toc143178271"/>
      <w:r w:rsidRPr="00BF5A23">
        <w:rPr>
          <w:rFonts w:ascii="Trebuchet MS" w:hAnsi="Trebuchet MS"/>
          <w:b/>
          <w:color w:val="auto"/>
          <w:sz w:val="22"/>
          <w:szCs w:val="22"/>
        </w:rPr>
        <w:t xml:space="preserve">Principiul ”a nu prejudicia în mod semnificativ” </w:t>
      </w:r>
      <w:r>
        <w:rPr>
          <w:rFonts w:ascii="Trebuchet MS" w:hAnsi="Trebuchet MS"/>
          <w:b/>
          <w:color w:val="auto"/>
          <w:sz w:val="22"/>
          <w:szCs w:val="22"/>
        </w:rPr>
        <w:t>- DNSH</w:t>
      </w:r>
      <w:bookmarkEnd w:id="13"/>
    </w:p>
    <w:p w14:paraId="653041FD"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În </w:t>
      </w:r>
      <w:r>
        <w:rPr>
          <w:rFonts w:ascii="Trebuchet MS" w:hAnsi="Trebuchet MS"/>
          <w:sz w:val="22"/>
          <w:szCs w:val="22"/>
        </w:rPr>
        <w:t>conformitate cu</w:t>
      </w:r>
      <w:r w:rsidRPr="00A54E33">
        <w:rPr>
          <w:rFonts w:ascii="Trebuchet MS" w:hAnsi="Trebuchet MS"/>
          <w:sz w:val="22"/>
          <w:szCs w:val="22"/>
        </w:rPr>
        <w:t xml:space="preserve"> Regulamentul </w:t>
      </w:r>
      <w:r>
        <w:rPr>
          <w:rFonts w:ascii="Trebuchet MS" w:hAnsi="Trebuchet MS"/>
          <w:sz w:val="22"/>
          <w:szCs w:val="22"/>
        </w:rPr>
        <w:t xml:space="preserve">(UE) nr. </w:t>
      </w:r>
      <w:r w:rsidRPr="00A54E33">
        <w:rPr>
          <w:rFonts w:ascii="Trebuchet MS" w:hAnsi="Trebuchet MS"/>
          <w:sz w:val="22"/>
          <w:szCs w:val="22"/>
        </w:rPr>
        <w:t xml:space="preserve">241/2021, </w:t>
      </w:r>
      <w:r w:rsidRPr="00A54E33">
        <w:rPr>
          <w:rFonts w:ascii="Trebuchet MS" w:hAnsi="Trebuchet MS"/>
          <w:b/>
          <w:sz w:val="22"/>
          <w:szCs w:val="22"/>
        </w:rPr>
        <w:t>principiul DNSH</w:t>
      </w:r>
      <w:r w:rsidRPr="00A54E33">
        <w:rPr>
          <w:rFonts w:ascii="Trebuchet MS" w:hAnsi="Trebuchet MS"/>
          <w:sz w:val="22"/>
          <w:szCs w:val="22"/>
        </w:rPr>
        <w:t xml:space="preserve"> trebuie interpretat în sensul articolului 17 din Regulamentul </w:t>
      </w:r>
      <w:r>
        <w:rPr>
          <w:rFonts w:ascii="Trebuchet MS" w:hAnsi="Trebuchet MS"/>
          <w:sz w:val="22"/>
          <w:szCs w:val="22"/>
        </w:rPr>
        <w:t xml:space="preserve">(UE) nr. 852/2020 </w:t>
      </w:r>
      <w:r w:rsidRPr="00A54E33">
        <w:rPr>
          <w:rFonts w:ascii="Trebuchet MS" w:hAnsi="Trebuchet MS"/>
          <w:sz w:val="22"/>
          <w:szCs w:val="22"/>
        </w:rPr>
        <w:t>privind taxonomia</w:t>
      </w:r>
      <w:r>
        <w:rPr>
          <w:rFonts w:ascii="Trebuchet MS" w:hAnsi="Trebuchet MS"/>
          <w:sz w:val="22"/>
          <w:szCs w:val="22"/>
        </w:rPr>
        <w:t>, care</w:t>
      </w:r>
      <w:r w:rsidRPr="00A54E33">
        <w:rPr>
          <w:rFonts w:ascii="Trebuchet MS" w:hAnsi="Trebuchet MS"/>
          <w:sz w:val="22"/>
          <w:szCs w:val="22"/>
        </w:rPr>
        <w:t xml:space="preserve"> definește noțiunea de „prejudiciere în mod semnificativ” pentru cele șase obiective de mediu vizate:</w:t>
      </w:r>
    </w:p>
    <w:p w14:paraId="07607309"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1. Se consideră că o activitate prejudiciază în mod semnificativ atenuarea schimbărilor climatice în cazul în care activitatea respectivă generează emisii semnificative de gaze cu efect de seră (GES);</w:t>
      </w:r>
    </w:p>
    <w:p w14:paraId="1A29D7DE"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524B30F2"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3. Se consideră că o activitate prejudiciază în mod semnificativ utilizarea durabilă și protejarea resurselor de apă și a celor marine în cazul în care activitatea respectivă este nocivă pentru </w:t>
      </w:r>
      <w:r w:rsidRPr="00A54E33">
        <w:rPr>
          <w:rFonts w:ascii="Trebuchet MS" w:hAnsi="Trebuchet MS"/>
          <w:sz w:val="22"/>
          <w:szCs w:val="22"/>
        </w:rPr>
        <w:lastRenderedPageBreak/>
        <w:t>starea bună sau pentru potențialul ecologic bun al corpurilor de apă, inclusiv al apelor de suprafață și subterane, sau starea ecologică bună a apelor marine;</w:t>
      </w:r>
    </w:p>
    <w:p w14:paraId="29A190D4"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363DD17C"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5. Se consideră că o activitate prejudiciază în mod semnificativ prevenirea și controlul poluării în cazul în care activitatea respectivă duce la o creștere semnificativă a emisiilor de poluanți în aer, apă sau sol;</w:t>
      </w:r>
    </w:p>
    <w:p w14:paraId="7C9A4BEC" w14:textId="77777777" w:rsidR="00BF5A23" w:rsidRPr="00A54E33" w:rsidRDefault="00BF5A23" w:rsidP="00BF5A23">
      <w:pPr>
        <w:spacing w:before="120" w:after="120" w:line="276" w:lineRule="auto"/>
        <w:ind w:left="990"/>
        <w:jc w:val="both"/>
        <w:rPr>
          <w:rFonts w:ascii="Trebuchet MS" w:hAnsi="Trebuchet MS"/>
          <w:sz w:val="22"/>
          <w:szCs w:val="22"/>
        </w:rPr>
      </w:pPr>
      <w:r w:rsidRPr="00A54E33">
        <w:rPr>
          <w:rFonts w:ascii="Trebuchet MS" w:hAnsi="Trebuchet MS"/>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65FA0AF" w14:textId="77777777" w:rsidR="00BF5A23" w:rsidRPr="00A54E33" w:rsidRDefault="00BF5A23" w:rsidP="00BF5A23">
      <w:pPr>
        <w:spacing w:before="120" w:after="120" w:line="276" w:lineRule="auto"/>
        <w:ind w:left="990"/>
        <w:jc w:val="both"/>
        <w:rPr>
          <w:rFonts w:ascii="Trebuchet MS" w:hAnsi="Trebuchet MS"/>
          <w:sz w:val="22"/>
          <w:szCs w:val="22"/>
        </w:rPr>
      </w:pPr>
      <w:r>
        <w:rPr>
          <w:rFonts w:ascii="Trebuchet MS" w:hAnsi="Trebuchet MS"/>
          <w:sz w:val="22"/>
          <w:szCs w:val="22"/>
        </w:rPr>
        <w:t xml:space="preserve">Beneficiarii proiectelor selectate de Comisia Europeană pentru finanțare din PNRR se vor asigura de respectarea </w:t>
      </w:r>
      <w:r w:rsidRPr="00AB5558">
        <w:rPr>
          <w:rFonts w:ascii="Trebuchet MS" w:hAnsi="Trebuchet MS"/>
          <w:sz w:val="22"/>
          <w:szCs w:val="22"/>
        </w:rPr>
        <w:t xml:space="preserve">principiului DNSH </w:t>
      </w:r>
      <w:r>
        <w:rPr>
          <w:rFonts w:ascii="Trebuchet MS" w:hAnsi="Trebuchet MS"/>
          <w:sz w:val="22"/>
          <w:szCs w:val="22"/>
        </w:rPr>
        <w:t xml:space="preserve">și vor completa </w:t>
      </w:r>
      <w:r w:rsidRPr="00AB634C">
        <w:rPr>
          <w:rFonts w:ascii="Trebuchet MS" w:hAnsi="Trebuchet MS"/>
          <w:b/>
          <w:bCs/>
          <w:i/>
          <w:iCs/>
          <w:sz w:val="22"/>
          <w:szCs w:val="22"/>
        </w:rPr>
        <w:t>Declarația de angajament pentru solicitant – Anexa 7</w:t>
      </w:r>
      <w:r>
        <w:rPr>
          <w:rFonts w:ascii="Trebuchet MS" w:hAnsi="Trebuchet MS"/>
          <w:b/>
          <w:bCs/>
          <w:i/>
          <w:iCs/>
          <w:sz w:val="22"/>
          <w:szCs w:val="22"/>
        </w:rPr>
        <w:t xml:space="preserve"> la Cererea de finanțare</w:t>
      </w:r>
      <w:r w:rsidRPr="00AB634C">
        <w:rPr>
          <w:rFonts w:ascii="Trebuchet MS" w:hAnsi="Trebuchet MS"/>
          <w:b/>
          <w:bCs/>
          <w:i/>
          <w:iCs/>
          <w:sz w:val="22"/>
          <w:szCs w:val="22"/>
        </w:rPr>
        <w:t xml:space="preserve"> – Model A</w:t>
      </w:r>
      <w:r w:rsidRPr="00AB634C">
        <w:rPr>
          <w:rFonts w:ascii="Trebuchet MS" w:hAnsi="Trebuchet MS"/>
          <w:sz w:val="22"/>
          <w:szCs w:val="22"/>
        </w:rPr>
        <w:t>.</w:t>
      </w:r>
    </w:p>
    <w:p w14:paraId="2B4F0452" w14:textId="77777777" w:rsidR="00BF5A23" w:rsidRDefault="00BF5A23" w:rsidP="00C63D8A">
      <w:pPr>
        <w:spacing w:before="120" w:after="120" w:line="276" w:lineRule="auto"/>
        <w:ind w:left="990"/>
        <w:jc w:val="both"/>
        <w:rPr>
          <w:rFonts w:ascii="Trebuchet MS" w:hAnsi="Trebuchet MS"/>
          <w:sz w:val="22"/>
          <w:szCs w:val="22"/>
        </w:rPr>
      </w:pPr>
    </w:p>
    <w:p w14:paraId="3491523B" w14:textId="44D733A3" w:rsidR="000F5CAE" w:rsidRPr="000F5CAE" w:rsidRDefault="000F5CAE" w:rsidP="000F5CAE">
      <w:pPr>
        <w:pStyle w:val="Heading2"/>
        <w:numPr>
          <w:ilvl w:val="2"/>
          <w:numId w:val="43"/>
        </w:numPr>
        <w:shd w:val="clear" w:color="auto" w:fill="BDD6EE" w:themeFill="accent1" w:themeFillTint="66"/>
        <w:spacing w:before="120" w:after="120" w:line="276" w:lineRule="auto"/>
        <w:rPr>
          <w:rFonts w:ascii="Trebuchet MS" w:hAnsi="Trebuchet MS"/>
          <w:b/>
          <w:color w:val="auto"/>
          <w:sz w:val="22"/>
          <w:szCs w:val="22"/>
        </w:rPr>
      </w:pPr>
      <w:bookmarkStart w:id="14" w:name="_Toc143178272"/>
      <w:r w:rsidRPr="000F5CAE">
        <w:rPr>
          <w:rFonts w:ascii="Trebuchet MS" w:hAnsi="Trebuchet MS"/>
          <w:b/>
          <w:color w:val="auto"/>
          <w:sz w:val="22"/>
          <w:szCs w:val="22"/>
        </w:rPr>
        <w:t>Evitarea conflictului de interese și a dublei finanțări</w:t>
      </w:r>
      <w:bookmarkEnd w:id="14"/>
    </w:p>
    <w:p w14:paraId="460C6A7D" w14:textId="77777777"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În vederea </w:t>
      </w:r>
      <w:r w:rsidRPr="00A54E33">
        <w:rPr>
          <w:rFonts w:ascii="Trebuchet MS" w:hAnsi="Trebuchet MS"/>
          <w:b/>
          <w:sz w:val="22"/>
          <w:szCs w:val="22"/>
        </w:rPr>
        <w:t>evitării conflictului de interese</w:t>
      </w:r>
      <w:r w:rsidRPr="00A54E33">
        <w:rPr>
          <w:rFonts w:ascii="Trebuchet MS" w:hAnsi="Trebuchet MS"/>
          <w:sz w:val="22"/>
          <w:szCs w:val="22"/>
        </w:rPr>
        <w:t xml:space="preserve">, </w:t>
      </w:r>
      <w:r>
        <w:rPr>
          <w:rFonts w:ascii="Trebuchet MS" w:hAnsi="Trebuchet MS"/>
          <w:sz w:val="22"/>
          <w:szCs w:val="22"/>
        </w:rPr>
        <w:t>beneficiarul</w:t>
      </w:r>
      <w:r w:rsidRPr="00A54E33">
        <w:rPr>
          <w:rFonts w:ascii="Trebuchet MS" w:hAnsi="Trebuchet MS"/>
          <w:sz w:val="22"/>
          <w:szCs w:val="22"/>
        </w:rPr>
        <w:t xml:space="preserve"> v</w:t>
      </w:r>
      <w:r>
        <w:rPr>
          <w:rFonts w:ascii="Trebuchet MS" w:hAnsi="Trebuchet MS"/>
          <w:sz w:val="22"/>
          <w:szCs w:val="22"/>
        </w:rPr>
        <w:t>a</w:t>
      </w:r>
      <w:r w:rsidRPr="00A54E33">
        <w:rPr>
          <w:rFonts w:ascii="Trebuchet MS" w:hAnsi="Trebuchet MS"/>
          <w:sz w:val="22"/>
          <w:szCs w:val="22"/>
        </w:rPr>
        <w:t xml:space="preserve"> prezenta declarați</w:t>
      </w:r>
      <w:r>
        <w:rPr>
          <w:rFonts w:ascii="Trebuchet MS" w:hAnsi="Trebuchet MS"/>
          <w:sz w:val="22"/>
          <w:szCs w:val="22"/>
        </w:rPr>
        <w:t xml:space="preserve">a </w:t>
      </w:r>
      <w:r w:rsidRPr="00A54E33">
        <w:rPr>
          <w:rFonts w:ascii="Trebuchet MS" w:hAnsi="Trebuchet MS"/>
          <w:sz w:val="22"/>
          <w:szCs w:val="22"/>
        </w:rPr>
        <w:t xml:space="preserve">reprezentantului legal potrivit cărora: </w:t>
      </w:r>
    </w:p>
    <w:p w14:paraId="655E1B12" w14:textId="17219CCE" w:rsidR="000F5CAE" w:rsidRPr="000E1FE1" w:rsidRDefault="000F5CAE" w:rsidP="000F5CAE">
      <w:pPr>
        <w:pStyle w:val="ListParagraph"/>
        <w:numPr>
          <w:ilvl w:val="0"/>
          <w:numId w:val="49"/>
        </w:numPr>
        <w:tabs>
          <w:tab w:val="left" w:pos="1350"/>
        </w:tabs>
        <w:spacing w:before="120" w:after="120" w:line="276" w:lineRule="auto"/>
        <w:ind w:left="990" w:firstLine="0"/>
        <w:jc w:val="both"/>
        <w:rPr>
          <w:rFonts w:ascii="Trebuchet MS" w:hAnsi="Trebuchet MS"/>
          <w:sz w:val="22"/>
          <w:szCs w:val="22"/>
        </w:rPr>
      </w:pPr>
      <w:r w:rsidRPr="000E1FE1">
        <w:rPr>
          <w:rFonts w:ascii="Trebuchet MS" w:hAnsi="Trebuchet MS"/>
          <w:sz w:val="22"/>
          <w:szCs w:val="22"/>
        </w:rPr>
        <w:t xml:space="preserve">va lua toate măsurile necesare pentru prevenirea neregulilor grave (conflict de interese, fraudă, corupție), atât în faza de selecție, evaluare și contractare a proiectului propus spre finanțare din PNRR, </w:t>
      </w:r>
      <w:r w:rsidR="00CC556E">
        <w:rPr>
          <w:rFonts w:ascii="Trebuchet MS" w:hAnsi="Trebuchet MS"/>
          <w:sz w:val="22"/>
          <w:szCs w:val="22"/>
        </w:rPr>
        <w:t xml:space="preserve">cât și </w:t>
      </w:r>
      <w:r w:rsidRPr="000E1FE1">
        <w:rPr>
          <w:rFonts w:ascii="Trebuchet MS" w:hAnsi="Trebuchet MS"/>
          <w:sz w:val="22"/>
          <w:szCs w:val="22"/>
        </w:rPr>
        <w:t>în perioada de implementare și de durabilitate a acestuia, în conformitate cu prevederile legale naționale și europene incidente;</w:t>
      </w:r>
    </w:p>
    <w:p w14:paraId="66415D53" w14:textId="77777777" w:rsidR="000F5CAE" w:rsidRPr="000E1FE1" w:rsidRDefault="000F5CAE" w:rsidP="000F5CAE">
      <w:pPr>
        <w:pStyle w:val="ListParagraph"/>
        <w:numPr>
          <w:ilvl w:val="0"/>
          <w:numId w:val="49"/>
        </w:numPr>
        <w:tabs>
          <w:tab w:val="left" w:pos="1350"/>
        </w:tabs>
        <w:spacing w:before="120" w:after="120" w:line="276" w:lineRule="auto"/>
        <w:ind w:left="990" w:firstLine="0"/>
        <w:jc w:val="both"/>
        <w:rPr>
          <w:rFonts w:ascii="Trebuchet MS" w:hAnsi="Trebuchet MS"/>
          <w:sz w:val="22"/>
          <w:szCs w:val="22"/>
        </w:rPr>
      </w:pPr>
      <w:r w:rsidRPr="000E1FE1">
        <w:rPr>
          <w:rFonts w:ascii="Trebuchet MS" w:hAnsi="Trebuchet MS"/>
          <w:sz w:val="22"/>
          <w:szCs w:val="22"/>
        </w:rPr>
        <w:t xml:space="preserve">proiectul propus </w:t>
      </w:r>
      <w:r>
        <w:rPr>
          <w:rFonts w:ascii="Trebuchet MS" w:hAnsi="Trebuchet MS"/>
          <w:sz w:val="22"/>
          <w:szCs w:val="22"/>
        </w:rPr>
        <w:t>pentru</w:t>
      </w:r>
      <w:r w:rsidRPr="000E1FE1">
        <w:rPr>
          <w:rFonts w:ascii="Trebuchet MS" w:hAnsi="Trebuchet MS"/>
          <w:sz w:val="22"/>
          <w:szCs w:val="22"/>
        </w:rPr>
        <w:t xml:space="preserve"> finanțare</w:t>
      </w:r>
      <w:r>
        <w:rPr>
          <w:rFonts w:ascii="Trebuchet MS" w:hAnsi="Trebuchet MS"/>
          <w:sz w:val="22"/>
          <w:szCs w:val="22"/>
        </w:rPr>
        <w:t xml:space="preserve"> din PNRR</w:t>
      </w:r>
      <w:r w:rsidRPr="000E1FE1">
        <w:rPr>
          <w:rFonts w:ascii="Trebuchet MS" w:hAnsi="Trebuchet MS"/>
          <w:sz w:val="22"/>
          <w:szCs w:val="22"/>
        </w:rPr>
        <w:t xml:space="preserve"> (în întregime sau parțial) nu face obiectul unei alte solicitări de sprijin financiar care să acopere aceleași costuri;</w:t>
      </w:r>
    </w:p>
    <w:p w14:paraId="74A6268B" w14:textId="77777777" w:rsidR="000F5CAE" w:rsidRPr="000E1FE1" w:rsidRDefault="000F5CAE" w:rsidP="000F5CAE">
      <w:pPr>
        <w:pStyle w:val="ListParagraph"/>
        <w:numPr>
          <w:ilvl w:val="0"/>
          <w:numId w:val="49"/>
        </w:numPr>
        <w:tabs>
          <w:tab w:val="left" w:pos="1350"/>
        </w:tabs>
        <w:spacing w:before="120" w:after="120" w:line="276" w:lineRule="auto"/>
        <w:ind w:left="990" w:firstLine="0"/>
        <w:jc w:val="both"/>
        <w:rPr>
          <w:rFonts w:ascii="Trebuchet MS" w:hAnsi="Trebuchet MS"/>
          <w:sz w:val="22"/>
          <w:szCs w:val="22"/>
        </w:rPr>
      </w:pPr>
      <w:r w:rsidRPr="000E1FE1">
        <w:rPr>
          <w:rFonts w:ascii="Trebuchet MS" w:hAnsi="Trebuchet MS"/>
          <w:sz w:val="22"/>
          <w:szCs w:val="22"/>
        </w:rPr>
        <w:t>proiectul propus spre finanțare (în întregime sau parțial) nu a mai beneficiat, în ultimii 5 ani, de sprijin financiar care să fi acoperit aceleași costuri.</w:t>
      </w:r>
    </w:p>
    <w:p w14:paraId="2521AA31" w14:textId="77777777" w:rsidR="000F5CAE" w:rsidRPr="000E1FE1" w:rsidRDefault="000F5CAE" w:rsidP="000F5CAE">
      <w:pPr>
        <w:spacing w:before="120" w:after="120" w:line="276" w:lineRule="auto"/>
        <w:ind w:left="990"/>
        <w:jc w:val="both"/>
        <w:rPr>
          <w:rFonts w:ascii="Trebuchet MS" w:hAnsi="Trebuchet MS"/>
          <w:b/>
          <w:bCs/>
          <w:i/>
          <w:iCs/>
          <w:sz w:val="22"/>
          <w:szCs w:val="22"/>
        </w:rPr>
      </w:pPr>
      <w:r w:rsidRPr="00A54E33">
        <w:rPr>
          <w:rFonts w:ascii="Trebuchet MS" w:hAnsi="Trebuchet MS"/>
          <w:sz w:val="22"/>
          <w:szCs w:val="22"/>
        </w:rPr>
        <w:t xml:space="preserve">Potrivit art. 9 din Regulamentul UE nr. 241/2021, reformele și proiectele de investiții pot beneficia de sprijin din partea altor programe și instrumente ale Uniunii, cu condiția ca acest sprijin să nu acopere aceleași costuri. Astfel, pentru a asigura respectarea </w:t>
      </w:r>
      <w:r w:rsidRPr="00A54E33">
        <w:rPr>
          <w:rFonts w:ascii="Trebuchet MS" w:hAnsi="Trebuchet MS"/>
          <w:b/>
          <w:sz w:val="22"/>
          <w:szCs w:val="22"/>
        </w:rPr>
        <w:t>principiului evitării dublei finanțări</w:t>
      </w:r>
      <w:r w:rsidRPr="00A54E33">
        <w:rPr>
          <w:rFonts w:ascii="Trebuchet MS" w:hAnsi="Trebuchet MS"/>
          <w:sz w:val="22"/>
          <w:szCs w:val="22"/>
        </w:rPr>
        <w:t xml:space="preserve">, </w:t>
      </w:r>
      <w:r>
        <w:rPr>
          <w:rFonts w:ascii="Trebuchet MS" w:hAnsi="Trebuchet MS"/>
          <w:sz w:val="22"/>
          <w:szCs w:val="22"/>
        </w:rPr>
        <w:t>beneficiarii</w:t>
      </w:r>
      <w:r w:rsidRPr="00A54E33">
        <w:rPr>
          <w:rFonts w:ascii="Trebuchet MS" w:hAnsi="Trebuchet MS"/>
          <w:sz w:val="22"/>
          <w:szCs w:val="22"/>
        </w:rPr>
        <w:t xml:space="preserve"> vor prezenta declarații pe proprie răspundere că activitățile specifice ale proiectului nu mai fac obiectul unei alte finanțări europene</w:t>
      </w:r>
      <w:r>
        <w:rPr>
          <w:rFonts w:ascii="Trebuchet MS" w:hAnsi="Trebuchet MS"/>
          <w:sz w:val="22"/>
          <w:szCs w:val="22"/>
        </w:rPr>
        <w:t xml:space="preserve"> și vor</w:t>
      </w:r>
      <w:r w:rsidRPr="00A54E33">
        <w:rPr>
          <w:rFonts w:ascii="Trebuchet MS" w:hAnsi="Trebuchet MS"/>
          <w:sz w:val="22"/>
          <w:szCs w:val="22"/>
        </w:rPr>
        <w:t xml:space="preserve"> </w:t>
      </w:r>
      <w:r w:rsidRPr="000E1FE1">
        <w:rPr>
          <w:rFonts w:ascii="Trebuchet MS" w:hAnsi="Trebuchet MS"/>
          <w:sz w:val="22"/>
          <w:szCs w:val="22"/>
        </w:rPr>
        <w:t xml:space="preserve">completa </w:t>
      </w:r>
      <w:r w:rsidRPr="00AB634C">
        <w:rPr>
          <w:rFonts w:ascii="Trebuchet MS" w:hAnsi="Trebuchet MS"/>
          <w:b/>
          <w:bCs/>
          <w:i/>
          <w:iCs/>
          <w:sz w:val="22"/>
          <w:szCs w:val="22"/>
        </w:rPr>
        <w:t>Declarația de angajament pentru solicitant – Anexa 7</w:t>
      </w:r>
      <w:r>
        <w:rPr>
          <w:rFonts w:ascii="Trebuchet MS" w:hAnsi="Trebuchet MS"/>
          <w:b/>
          <w:bCs/>
          <w:i/>
          <w:iCs/>
          <w:sz w:val="22"/>
          <w:szCs w:val="22"/>
        </w:rPr>
        <w:t xml:space="preserve"> la Cererea de finanțare</w:t>
      </w:r>
      <w:r w:rsidRPr="00AB634C">
        <w:rPr>
          <w:rFonts w:ascii="Trebuchet MS" w:hAnsi="Trebuchet MS"/>
          <w:b/>
          <w:bCs/>
          <w:i/>
          <w:iCs/>
          <w:sz w:val="22"/>
          <w:szCs w:val="22"/>
        </w:rPr>
        <w:t xml:space="preserve"> – Model A.</w:t>
      </w:r>
    </w:p>
    <w:p w14:paraId="178AF1D8" w14:textId="77777777"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t>Nerespectarea principiilor menționate anterior atrage aplicarea de sancțiuni conform OUG nr. 70/2022. În acest context vor fi verificate și procedurile de achiziție publică derulate de beneficiari, după semnarea contractul de finanțare conform aceluiași act normativ.</w:t>
      </w:r>
    </w:p>
    <w:p w14:paraId="486CAF5B" w14:textId="77777777"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În desfășurarea acțiunilor de verificare a procedurilor de achiziție publică, </w:t>
      </w:r>
      <w:r>
        <w:rPr>
          <w:rFonts w:ascii="Trebuchet MS" w:hAnsi="Trebuchet MS"/>
          <w:sz w:val="22"/>
          <w:szCs w:val="22"/>
        </w:rPr>
        <w:t>MEAT</w:t>
      </w:r>
      <w:r w:rsidRPr="00A54E33">
        <w:rPr>
          <w:rFonts w:ascii="Trebuchet MS" w:hAnsi="Trebuchet MS"/>
          <w:sz w:val="22"/>
          <w:szCs w:val="22"/>
        </w:rPr>
        <w:t xml:space="preserve"> verifică ex-post procedurile de achiziție desfășurate de beneficiarii </w:t>
      </w:r>
      <w:r>
        <w:rPr>
          <w:rFonts w:ascii="Trebuchet MS" w:hAnsi="Trebuchet MS"/>
          <w:sz w:val="22"/>
          <w:szCs w:val="22"/>
        </w:rPr>
        <w:t>selectați pentru finanțare din PNRR</w:t>
      </w:r>
      <w:r w:rsidRPr="00A54E33">
        <w:rPr>
          <w:rFonts w:ascii="Trebuchet MS" w:hAnsi="Trebuchet MS"/>
          <w:sz w:val="22"/>
          <w:szCs w:val="22"/>
        </w:rPr>
        <w:t>.</w:t>
      </w:r>
    </w:p>
    <w:p w14:paraId="0C8FFF44" w14:textId="77777777"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lastRenderedPageBreak/>
        <w:t>În situația unei suspiciuni de neregul</w:t>
      </w:r>
      <w:r>
        <w:rPr>
          <w:rFonts w:ascii="Trebuchet MS" w:hAnsi="Trebuchet MS"/>
          <w:sz w:val="22"/>
          <w:szCs w:val="22"/>
        </w:rPr>
        <w:t>ă</w:t>
      </w:r>
      <w:r w:rsidRPr="00A54E33">
        <w:rPr>
          <w:rFonts w:ascii="Trebuchet MS" w:hAnsi="Trebuchet MS"/>
          <w:sz w:val="22"/>
          <w:szCs w:val="22"/>
        </w:rPr>
        <w:t xml:space="preserve"> constatat</w:t>
      </w:r>
      <w:r>
        <w:rPr>
          <w:rFonts w:ascii="Trebuchet MS" w:hAnsi="Trebuchet MS"/>
          <w:sz w:val="22"/>
          <w:szCs w:val="22"/>
        </w:rPr>
        <w:t>ă</w:t>
      </w:r>
      <w:r w:rsidRPr="00A54E33">
        <w:rPr>
          <w:rFonts w:ascii="Trebuchet MS" w:hAnsi="Trebuchet MS"/>
          <w:sz w:val="22"/>
          <w:szCs w:val="22"/>
        </w:rPr>
        <w:t xml:space="preserve"> ca urmare a verificării procedurilor de achiziție publică, </w:t>
      </w:r>
      <w:r>
        <w:rPr>
          <w:rFonts w:ascii="Trebuchet MS" w:hAnsi="Trebuchet MS"/>
          <w:sz w:val="22"/>
          <w:szCs w:val="22"/>
        </w:rPr>
        <w:t xml:space="preserve">MEAT </w:t>
      </w:r>
      <w:r w:rsidRPr="00A54E33">
        <w:rPr>
          <w:rFonts w:ascii="Trebuchet MS" w:hAnsi="Trebuchet MS"/>
          <w:sz w:val="22"/>
          <w:szCs w:val="22"/>
        </w:rPr>
        <w:t>sesizează Curtea de Conturi a României în vederea stabilirii contravențiilor și aplicării sancțiunilor.</w:t>
      </w:r>
    </w:p>
    <w:p w14:paraId="0B4098F1" w14:textId="77777777"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Ca urmare a verificărilor realizate, beneficiarii notifică </w:t>
      </w:r>
      <w:r>
        <w:rPr>
          <w:rFonts w:ascii="Trebuchet MS" w:hAnsi="Trebuchet MS"/>
          <w:sz w:val="22"/>
          <w:szCs w:val="22"/>
        </w:rPr>
        <w:t>MEAT</w:t>
      </w:r>
      <w:r w:rsidRPr="00A54E33">
        <w:rPr>
          <w:rFonts w:ascii="Trebuchet MS" w:hAnsi="Trebuchet MS"/>
          <w:sz w:val="22"/>
          <w:szCs w:val="22"/>
        </w:rPr>
        <w:t xml:space="preserve"> asupra celor constatate, în situația în care se depistează nereguli privind aplicarea procedurilor de achiziție publică, iar </w:t>
      </w:r>
      <w:r>
        <w:rPr>
          <w:rFonts w:ascii="Trebuchet MS" w:hAnsi="Trebuchet MS"/>
          <w:sz w:val="22"/>
          <w:szCs w:val="22"/>
        </w:rPr>
        <w:t>MEAT</w:t>
      </w:r>
      <w:r w:rsidRPr="00A54E33">
        <w:rPr>
          <w:rFonts w:ascii="Trebuchet MS" w:hAnsi="Trebuchet MS"/>
          <w:sz w:val="22"/>
          <w:szCs w:val="22"/>
        </w:rPr>
        <w:t xml:space="preserve"> pune în aplicare măsurile stabilite de Curtea de Conturi.</w:t>
      </w:r>
    </w:p>
    <w:p w14:paraId="483802BB" w14:textId="183EE2C3" w:rsidR="000F5CAE" w:rsidRPr="00A54E33" w:rsidRDefault="000F5CAE" w:rsidP="000F5CAE">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Beneficiarii își asumă prin </w:t>
      </w:r>
      <w:r w:rsidRPr="00320213">
        <w:rPr>
          <w:rFonts w:ascii="Trebuchet MS" w:hAnsi="Trebuchet MS"/>
          <w:b/>
          <w:bCs/>
          <w:i/>
          <w:iCs/>
          <w:sz w:val="22"/>
          <w:szCs w:val="22"/>
        </w:rPr>
        <w:t xml:space="preserve">Declarația de eligibilitate- Anexa 7 </w:t>
      </w:r>
      <w:r>
        <w:rPr>
          <w:rFonts w:ascii="Trebuchet MS" w:hAnsi="Trebuchet MS"/>
          <w:b/>
          <w:bCs/>
          <w:i/>
          <w:iCs/>
          <w:sz w:val="22"/>
          <w:szCs w:val="22"/>
        </w:rPr>
        <w:t xml:space="preserve"> la Cererea de finanțare </w:t>
      </w:r>
      <w:r w:rsidRPr="00320213">
        <w:rPr>
          <w:rFonts w:ascii="Trebuchet MS" w:hAnsi="Trebuchet MS"/>
          <w:b/>
          <w:bCs/>
          <w:i/>
          <w:iCs/>
          <w:sz w:val="22"/>
          <w:szCs w:val="22"/>
        </w:rPr>
        <w:t>– Model B</w:t>
      </w:r>
      <w:r w:rsidRPr="006F4437">
        <w:rPr>
          <w:rFonts w:ascii="Trebuchet MS" w:hAnsi="Trebuchet MS"/>
          <w:sz w:val="22"/>
          <w:szCs w:val="22"/>
        </w:rPr>
        <w:t xml:space="preserve"> </w:t>
      </w:r>
      <w:r w:rsidRPr="00A54E33">
        <w:rPr>
          <w:rFonts w:ascii="Trebuchet MS" w:hAnsi="Trebuchet MS"/>
          <w:sz w:val="22"/>
          <w:szCs w:val="22"/>
        </w:rPr>
        <w:t xml:space="preserve">depusă odată cu documentația aferentă proiectului respectarea prevederilor și principiilor care guvernează </w:t>
      </w:r>
      <w:r w:rsidRPr="003572BB">
        <w:rPr>
          <w:rFonts w:ascii="Trebuchet MS" w:hAnsi="Trebuchet MS"/>
          <w:sz w:val="22"/>
          <w:szCs w:val="22"/>
        </w:rPr>
        <w:t>achizițiile</w:t>
      </w:r>
      <w:r w:rsidR="003572BB">
        <w:rPr>
          <w:rFonts w:ascii="Trebuchet MS" w:hAnsi="Trebuchet MS"/>
          <w:sz w:val="22"/>
          <w:szCs w:val="22"/>
        </w:rPr>
        <w:t xml:space="preserve"> </w:t>
      </w:r>
      <w:r w:rsidR="003572BB" w:rsidRPr="003572BB">
        <w:rPr>
          <w:rFonts w:ascii="Trebuchet MS" w:hAnsi="Trebuchet MS"/>
          <w:sz w:val="22"/>
          <w:szCs w:val="22"/>
        </w:rPr>
        <w:t>pentru atribuirea contractelor de furnizare de produse, prestare de servicii, execuție de lucrări finanțate din fondurile externe nerambursabile și rambursabile aferente Mecanismului de Redresare și Rezilienț</w:t>
      </w:r>
      <w:r w:rsidR="003572BB" w:rsidRPr="00C26F54">
        <w:rPr>
          <w:rFonts w:ascii="Trebuchet MS" w:hAnsi="Trebuchet MS"/>
          <w:sz w:val="22"/>
          <w:szCs w:val="22"/>
        </w:rPr>
        <w:t>ă</w:t>
      </w:r>
      <w:r w:rsidRPr="00C26F54">
        <w:rPr>
          <w:rFonts w:ascii="Trebuchet MS" w:hAnsi="Trebuchet MS"/>
          <w:sz w:val="22"/>
          <w:szCs w:val="22"/>
        </w:rPr>
        <w:t>.</w:t>
      </w:r>
      <w:r w:rsidR="003572BB">
        <w:rPr>
          <w:rFonts w:ascii="Trebuchet MS" w:hAnsi="Trebuchet MS"/>
          <w:sz w:val="22"/>
          <w:szCs w:val="22"/>
        </w:rPr>
        <w:t xml:space="preserve"> </w:t>
      </w:r>
      <w:r w:rsidR="003572BB" w:rsidRPr="003572BB">
        <w:rPr>
          <w:rFonts w:ascii="Trebuchet MS" w:hAnsi="Trebuchet MS"/>
          <w:sz w:val="22"/>
          <w:szCs w:val="22"/>
        </w:rPr>
        <w:t xml:space="preserve">În temeiul art. 22 din regulamentul (UE) nr. 241/2021, MIPE și MEAT vor întreprinde verificări în vederea identificării și raportării beneficiarilor reali de fonduri din PNRR solicitând beneficiarilor să completeze </w:t>
      </w:r>
      <w:r w:rsidR="003572BB" w:rsidRPr="003572BB">
        <w:rPr>
          <w:rFonts w:ascii="Trebuchet MS" w:hAnsi="Trebuchet MS"/>
          <w:b/>
          <w:bCs/>
          <w:i/>
          <w:iCs/>
          <w:sz w:val="22"/>
          <w:szCs w:val="22"/>
        </w:rPr>
        <w:t>Declarația de angajament pentru colectarea datelor privind beneficiarul real al fondurilor</w:t>
      </w:r>
      <w:r w:rsidR="003572BB" w:rsidRPr="003572BB">
        <w:rPr>
          <w:rFonts w:ascii="Trebuchet MS" w:hAnsi="Trebuchet MS"/>
          <w:sz w:val="22"/>
          <w:szCs w:val="22"/>
        </w:rPr>
        <w:t xml:space="preserve"> </w:t>
      </w:r>
      <w:r w:rsidR="003572BB" w:rsidRPr="001D74C2">
        <w:rPr>
          <w:rFonts w:ascii="Trebuchet MS" w:hAnsi="Trebuchet MS"/>
          <w:b/>
          <w:bCs/>
          <w:sz w:val="22"/>
          <w:szCs w:val="22"/>
        </w:rPr>
        <w:t>– Anexa 7 la Cererea de finanțare - Model E</w:t>
      </w:r>
      <w:r w:rsidR="003572BB" w:rsidRPr="003572BB">
        <w:rPr>
          <w:rFonts w:ascii="Trebuchet MS" w:hAnsi="Trebuchet MS"/>
          <w:sz w:val="22"/>
          <w:szCs w:val="22"/>
        </w:rPr>
        <w:t xml:space="preserve"> cu privire la beneficiarii reali, astfel cum sunt aceștia definiți la articolul 3 alineatul (6) din Directiva (UE) 2015/849 a Parlamentului European și a Consiliului.</w:t>
      </w:r>
    </w:p>
    <w:p w14:paraId="39EC1E46" w14:textId="32522751" w:rsidR="00BF5A23" w:rsidRPr="00BF5A23" w:rsidRDefault="00BF5A23" w:rsidP="00BF5A23">
      <w:pPr>
        <w:pStyle w:val="Heading2"/>
        <w:numPr>
          <w:ilvl w:val="2"/>
          <w:numId w:val="43"/>
        </w:numPr>
        <w:shd w:val="clear" w:color="auto" w:fill="BDD6EE" w:themeFill="accent1" w:themeFillTint="66"/>
        <w:spacing w:before="120" w:after="120" w:line="276" w:lineRule="auto"/>
        <w:rPr>
          <w:rFonts w:ascii="Trebuchet MS" w:hAnsi="Trebuchet MS"/>
          <w:sz w:val="22"/>
          <w:szCs w:val="22"/>
        </w:rPr>
      </w:pPr>
      <w:bookmarkStart w:id="15" w:name="_Toc143178273"/>
      <w:r w:rsidRPr="00BF5A23">
        <w:rPr>
          <w:rFonts w:ascii="Trebuchet MS" w:hAnsi="Trebuchet MS"/>
          <w:b/>
          <w:color w:val="auto"/>
          <w:sz w:val="22"/>
          <w:szCs w:val="22"/>
        </w:rPr>
        <w:t>Asigurarea vizibilității fondurilor din partea Uniunii Europene</w:t>
      </w:r>
      <w:bookmarkEnd w:id="15"/>
    </w:p>
    <w:p w14:paraId="5AE51D23" w14:textId="167E27AA" w:rsidR="00130FA3" w:rsidRPr="00BF5A23" w:rsidRDefault="00BF5A23" w:rsidP="00BF5A23">
      <w:pPr>
        <w:spacing w:before="120" w:after="120" w:line="276" w:lineRule="auto"/>
        <w:ind w:left="900"/>
        <w:jc w:val="both"/>
        <w:rPr>
          <w:rFonts w:ascii="Trebuchet MS" w:hAnsi="Trebuchet MS"/>
          <w:sz w:val="22"/>
          <w:szCs w:val="22"/>
        </w:rPr>
      </w:pPr>
      <w:r>
        <w:rPr>
          <w:rFonts w:ascii="Trebuchet MS" w:hAnsi="Trebuchet MS"/>
          <w:sz w:val="22"/>
          <w:szCs w:val="22"/>
        </w:rPr>
        <w:t>B</w:t>
      </w:r>
      <w:r w:rsidR="00130FA3" w:rsidRPr="00BF5A23">
        <w:rPr>
          <w:rFonts w:ascii="Trebuchet MS" w:hAnsi="Trebuchet MS"/>
          <w:sz w:val="22"/>
          <w:szCs w:val="22"/>
        </w:rPr>
        <w:t xml:space="preserve">eneficiarii sunt responsabili de îndeplinirea obligațiilor cu privire la măsurile legate de vizibilitatea fondurilor din partea Uniunii Europene, inclusiv atunci când este cazul, afișând emblema Uniunii Europene și o declarație de finanțare corespunzătoare cu următorul conținut: </w:t>
      </w:r>
      <w:r w:rsidR="00130FA3" w:rsidRPr="00BF5A23">
        <w:rPr>
          <w:rFonts w:ascii="Trebuchet MS" w:hAnsi="Trebuchet MS"/>
          <w:i/>
          <w:iCs/>
          <w:sz w:val="22"/>
          <w:szCs w:val="22"/>
        </w:rPr>
        <w:t>„Proiect finanțat de Uniunea Europeană-NextGenerationEU”</w:t>
      </w:r>
      <w:r w:rsidR="00130FA3" w:rsidRPr="00BF5A23">
        <w:rPr>
          <w:rFonts w:ascii="Trebuchet MS" w:hAnsi="Trebuchet MS"/>
          <w:sz w:val="22"/>
          <w:szCs w:val="22"/>
        </w:rPr>
        <w:t xml:space="preserve">, precum și prin oferirea de informații specifice coerente, concrete și proporționale, cu respectarea prevederilor Manualului de identitate vizuală a PNRR elaborat de Ministerul Investițiilor și Proiectelor Europene și disponibil la următorul link: https://mfe.gov.ro/wp-content/uploads/2022/07/07054c8608efd34d8e14c5709a1a4b47.pdf </w:t>
      </w:r>
    </w:p>
    <w:p w14:paraId="45766EDF" w14:textId="30FF6FA4" w:rsidR="00130FA3" w:rsidRDefault="00130FA3" w:rsidP="00130FA3">
      <w:pPr>
        <w:spacing w:before="120" w:after="120" w:line="276" w:lineRule="auto"/>
        <w:ind w:left="990"/>
        <w:jc w:val="both"/>
        <w:rPr>
          <w:rFonts w:ascii="Trebuchet MS" w:hAnsi="Trebuchet MS"/>
          <w:sz w:val="22"/>
          <w:szCs w:val="22"/>
        </w:rPr>
      </w:pPr>
      <w:r w:rsidRPr="00C63D8A">
        <w:rPr>
          <w:rFonts w:ascii="Trebuchet MS" w:hAnsi="Trebuchet MS"/>
          <w:sz w:val="22"/>
          <w:szCs w:val="22"/>
        </w:rPr>
        <w:t>Acceptarea finanțării conduce la acceptarea de către beneficiar, pentru toate materialele de informare și comunicare, a prevederilor Manualului de identitate vizuală a PNRR. Beneficiarii sunt responsabili pentru informarea publicului despre proiectul derulat cu finanțare din PNRR.</w:t>
      </w:r>
    </w:p>
    <w:p w14:paraId="2717540F" w14:textId="45008FA7" w:rsidR="00C63D8A" w:rsidRPr="00C63D8A" w:rsidRDefault="00C63D8A" w:rsidP="00130FA3">
      <w:pPr>
        <w:spacing w:before="120" w:after="120" w:line="276" w:lineRule="auto"/>
        <w:ind w:left="990"/>
        <w:jc w:val="both"/>
        <w:rPr>
          <w:rFonts w:ascii="Trebuchet MS" w:hAnsi="Trebuchet MS"/>
          <w:sz w:val="22"/>
          <w:szCs w:val="22"/>
        </w:rPr>
      </w:pPr>
      <w:r w:rsidRPr="00C63D8A">
        <w:rPr>
          <w:rFonts w:ascii="Trebuchet MS" w:hAnsi="Trebuchet MS"/>
          <w:b/>
          <w:bCs/>
          <w:sz w:val="22"/>
          <w:szCs w:val="22"/>
        </w:rPr>
        <w:t>Cheltuielile cu activitățile de informare și publicitate</w:t>
      </w:r>
      <w:r w:rsidRPr="00C63D8A">
        <w:rPr>
          <w:rFonts w:ascii="Trebuchet MS" w:hAnsi="Trebuchet MS"/>
          <w:sz w:val="22"/>
          <w:szCs w:val="22"/>
        </w:rPr>
        <w:t xml:space="preserve">, ce derivă exclusiv din Manualul de identitate vizuală privind operațiunile finanțate din Mecanismul de Rederesare și Reziliență definite în conformitate cu prevederile art. 34 din Regulamentul (UE) 2021/241 de instituire a Mecanismului de Rederesare și Reziliență, cu modificările și completările ulterioare, </w:t>
      </w:r>
      <w:r w:rsidRPr="00C63D8A">
        <w:rPr>
          <w:rFonts w:ascii="Trebuchet MS" w:hAnsi="Trebuchet MS"/>
          <w:b/>
          <w:bCs/>
          <w:sz w:val="22"/>
          <w:szCs w:val="22"/>
        </w:rPr>
        <w:t>sunt obligatorii și vor fi suportate de beneficiar</w:t>
      </w:r>
      <w:r w:rsidRPr="00C63D8A">
        <w:rPr>
          <w:rFonts w:ascii="Trebuchet MS" w:hAnsi="Trebuchet MS"/>
          <w:sz w:val="22"/>
          <w:szCs w:val="22"/>
        </w:rPr>
        <w:t>.</w:t>
      </w:r>
    </w:p>
    <w:p w14:paraId="13B371D9" w14:textId="0FCD2D6C" w:rsidR="004149BB" w:rsidRDefault="004149BB" w:rsidP="004149BB">
      <w:pPr>
        <w:spacing w:before="120" w:after="120" w:line="276" w:lineRule="auto"/>
        <w:ind w:left="990"/>
        <w:jc w:val="both"/>
        <w:rPr>
          <w:rFonts w:ascii="Trebuchet MS" w:hAnsi="Trebuchet MS"/>
          <w:sz w:val="22"/>
          <w:szCs w:val="22"/>
        </w:rPr>
      </w:pPr>
      <w:r w:rsidRPr="004149BB">
        <w:rPr>
          <w:rFonts w:ascii="Trebuchet MS" w:hAnsi="Trebuchet MS"/>
          <w:sz w:val="22"/>
          <w:szCs w:val="22"/>
        </w:rPr>
        <w:t xml:space="preserve">În stabilirea termenelor din calendarul proiectului, solicitanții vor avea în vedere respectarea termenului de finalizare a implementării </w:t>
      </w:r>
      <w:r>
        <w:rPr>
          <w:rFonts w:ascii="Trebuchet MS" w:hAnsi="Trebuchet MS"/>
          <w:sz w:val="22"/>
          <w:szCs w:val="22"/>
        </w:rPr>
        <w:t>proiectelor</w:t>
      </w:r>
      <w:r w:rsidRPr="004149BB">
        <w:rPr>
          <w:rFonts w:ascii="Trebuchet MS" w:hAnsi="Trebuchet MS"/>
          <w:sz w:val="22"/>
          <w:szCs w:val="22"/>
        </w:rPr>
        <w:t>, respectiv 31 decembrie 2026.</w:t>
      </w:r>
    </w:p>
    <w:p w14:paraId="0BA35A66" w14:textId="3FA1E25F" w:rsidR="002B7759" w:rsidRPr="00A54E33" w:rsidRDefault="00F6792F" w:rsidP="00D8670F">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16" w:name="_Toc143178274"/>
      <w:r>
        <w:rPr>
          <w:rFonts w:ascii="Trebuchet MS" w:hAnsi="Trebuchet MS"/>
          <w:b/>
          <w:color w:val="auto"/>
          <w:sz w:val="22"/>
          <w:szCs w:val="22"/>
        </w:rPr>
        <w:t>6.</w:t>
      </w:r>
      <w:r w:rsidR="001D74C2">
        <w:rPr>
          <w:rFonts w:ascii="Trebuchet MS" w:hAnsi="Trebuchet MS"/>
          <w:b/>
          <w:color w:val="auto"/>
          <w:sz w:val="22"/>
          <w:szCs w:val="22"/>
        </w:rPr>
        <w:t>4</w:t>
      </w:r>
      <w:r>
        <w:rPr>
          <w:rFonts w:ascii="Trebuchet MS" w:hAnsi="Trebuchet MS"/>
          <w:b/>
          <w:color w:val="auto"/>
          <w:sz w:val="22"/>
          <w:szCs w:val="22"/>
        </w:rPr>
        <w:t xml:space="preserve"> </w:t>
      </w:r>
      <w:r w:rsidR="00E8024B" w:rsidRPr="00A54E33">
        <w:rPr>
          <w:rFonts w:ascii="Trebuchet MS" w:hAnsi="Trebuchet MS"/>
          <w:b/>
          <w:color w:val="auto"/>
          <w:sz w:val="22"/>
          <w:szCs w:val="22"/>
        </w:rPr>
        <w:t>Aprobarea</w:t>
      </w:r>
      <w:r w:rsidR="002B7759" w:rsidRPr="00A54E33">
        <w:rPr>
          <w:rFonts w:ascii="Trebuchet MS" w:hAnsi="Trebuchet MS"/>
          <w:b/>
          <w:color w:val="auto"/>
          <w:sz w:val="22"/>
          <w:szCs w:val="22"/>
        </w:rPr>
        <w:t xml:space="preserve"> proiectelor</w:t>
      </w:r>
      <w:bookmarkEnd w:id="16"/>
    </w:p>
    <w:p w14:paraId="25718A89" w14:textId="30AABE2B" w:rsidR="00C63D8A" w:rsidRDefault="00032E2A" w:rsidP="00C63D8A">
      <w:pPr>
        <w:spacing w:before="120" w:after="120" w:line="276" w:lineRule="auto"/>
        <w:ind w:left="990"/>
        <w:jc w:val="both"/>
        <w:rPr>
          <w:rFonts w:ascii="Trebuchet MS" w:hAnsi="Trebuchet MS"/>
          <w:sz w:val="22"/>
          <w:szCs w:val="22"/>
        </w:rPr>
      </w:pPr>
      <w:r>
        <w:rPr>
          <w:rFonts w:ascii="Trebuchet MS" w:hAnsi="Trebuchet MS"/>
          <w:sz w:val="22"/>
          <w:szCs w:val="22"/>
        </w:rPr>
        <w:t>P</w:t>
      </w:r>
      <w:r w:rsidR="00C63D8A" w:rsidRPr="00A54E33">
        <w:rPr>
          <w:rFonts w:ascii="Trebuchet MS" w:hAnsi="Trebuchet MS"/>
          <w:sz w:val="22"/>
          <w:szCs w:val="22"/>
        </w:rPr>
        <w:t xml:space="preserve">roiectele </w:t>
      </w:r>
      <w:r w:rsidR="00C63D8A">
        <w:rPr>
          <w:rFonts w:ascii="Trebuchet MS" w:hAnsi="Trebuchet MS"/>
          <w:sz w:val="22"/>
          <w:szCs w:val="22"/>
        </w:rPr>
        <w:t xml:space="preserve">participanților direcți selectați de Comisia Europeană să facă parte din PIIEC </w:t>
      </w:r>
      <w:r w:rsidR="00C63D8A" w:rsidRPr="00A54E33">
        <w:rPr>
          <w:rFonts w:ascii="Trebuchet MS" w:hAnsi="Trebuchet MS"/>
          <w:sz w:val="22"/>
          <w:szCs w:val="22"/>
        </w:rPr>
        <w:t xml:space="preserve">trec </w:t>
      </w:r>
      <w:r>
        <w:rPr>
          <w:rFonts w:ascii="Trebuchet MS" w:hAnsi="Trebuchet MS"/>
          <w:sz w:val="22"/>
          <w:szCs w:val="22"/>
        </w:rPr>
        <w:t>ulterior</w:t>
      </w:r>
      <w:r w:rsidR="00C63D8A" w:rsidRPr="00A54E33">
        <w:rPr>
          <w:rFonts w:ascii="Trebuchet MS" w:hAnsi="Trebuchet MS"/>
          <w:sz w:val="22"/>
          <w:szCs w:val="22"/>
        </w:rPr>
        <w:t xml:space="preserve"> printr-un proces de contractare, în care se fac minime verificări privind </w:t>
      </w:r>
      <w:r w:rsidR="00C63D8A">
        <w:rPr>
          <w:rFonts w:ascii="Trebuchet MS" w:hAnsi="Trebuchet MS"/>
          <w:sz w:val="22"/>
          <w:szCs w:val="22"/>
        </w:rPr>
        <w:t xml:space="preserve">capacitatea administrativă și eligibilitatea beneficiarului prevăzute de art. 7 din HG nr. 856/2022 la momentul depunerii cererii de finanțare cât și </w:t>
      </w:r>
      <w:r>
        <w:rPr>
          <w:rFonts w:ascii="Trebuchet MS" w:hAnsi="Trebuchet MS"/>
          <w:sz w:val="22"/>
          <w:szCs w:val="22"/>
        </w:rPr>
        <w:t xml:space="preserve">privind </w:t>
      </w:r>
      <w:r w:rsidR="00C63D8A">
        <w:rPr>
          <w:rFonts w:ascii="Trebuchet MS" w:hAnsi="Trebuchet MS"/>
          <w:sz w:val="22"/>
          <w:szCs w:val="22"/>
        </w:rPr>
        <w:t>conformitatea documentației tehnico – financiare depus</w:t>
      </w:r>
      <w:r>
        <w:rPr>
          <w:rFonts w:ascii="Trebuchet MS" w:hAnsi="Trebuchet MS"/>
          <w:sz w:val="22"/>
          <w:szCs w:val="22"/>
        </w:rPr>
        <w:t>e</w:t>
      </w:r>
      <w:r w:rsidR="00C63D8A">
        <w:rPr>
          <w:rFonts w:ascii="Trebuchet MS" w:hAnsi="Trebuchet MS"/>
          <w:sz w:val="22"/>
          <w:szCs w:val="22"/>
        </w:rPr>
        <w:t xml:space="preserve"> cu </w:t>
      </w:r>
      <w:r>
        <w:rPr>
          <w:rFonts w:ascii="Trebuchet MS" w:hAnsi="Trebuchet MS"/>
          <w:sz w:val="22"/>
          <w:szCs w:val="22"/>
        </w:rPr>
        <w:t>cea</w:t>
      </w:r>
      <w:r w:rsidR="00C63D8A">
        <w:rPr>
          <w:rFonts w:ascii="Trebuchet MS" w:hAnsi="Trebuchet MS"/>
          <w:sz w:val="22"/>
          <w:szCs w:val="22"/>
        </w:rPr>
        <w:t xml:space="preserve"> notificată </w:t>
      </w:r>
      <w:r>
        <w:rPr>
          <w:rFonts w:ascii="Trebuchet MS" w:hAnsi="Trebuchet MS"/>
          <w:sz w:val="22"/>
          <w:szCs w:val="22"/>
        </w:rPr>
        <w:t xml:space="preserve">la </w:t>
      </w:r>
      <w:r w:rsidR="00C63D8A">
        <w:rPr>
          <w:rFonts w:ascii="Trebuchet MS" w:hAnsi="Trebuchet MS"/>
          <w:sz w:val="22"/>
          <w:szCs w:val="22"/>
        </w:rPr>
        <w:t>Comisi</w:t>
      </w:r>
      <w:r>
        <w:rPr>
          <w:rFonts w:ascii="Trebuchet MS" w:hAnsi="Trebuchet MS"/>
          <w:sz w:val="22"/>
          <w:szCs w:val="22"/>
        </w:rPr>
        <w:t>a</w:t>
      </w:r>
      <w:r w:rsidR="00C63D8A">
        <w:rPr>
          <w:rFonts w:ascii="Trebuchet MS" w:hAnsi="Trebuchet MS"/>
          <w:sz w:val="22"/>
          <w:szCs w:val="22"/>
        </w:rPr>
        <w:t xml:space="preserve"> Europe</w:t>
      </w:r>
      <w:r>
        <w:rPr>
          <w:rFonts w:ascii="Trebuchet MS" w:hAnsi="Trebuchet MS"/>
          <w:sz w:val="22"/>
          <w:szCs w:val="22"/>
        </w:rPr>
        <w:t>a</w:t>
      </w:r>
      <w:r w:rsidR="00C63D8A">
        <w:rPr>
          <w:rFonts w:ascii="Trebuchet MS" w:hAnsi="Trebuchet MS"/>
          <w:sz w:val="22"/>
          <w:szCs w:val="22"/>
        </w:rPr>
        <w:t>n</w:t>
      </w:r>
      <w:r>
        <w:rPr>
          <w:rFonts w:ascii="Trebuchet MS" w:hAnsi="Trebuchet MS"/>
          <w:sz w:val="22"/>
          <w:szCs w:val="22"/>
        </w:rPr>
        <w:t>ă</w:t>
      </w:r>
      <w:r w:rsidR="00C63D8A">
        <w:rPr>
          <w:rFonts w:ascii="Trebuchet MS" w:hAnsi="Trebuchet MS"/>
          <w:sz w:val="22"/>
          <w:szCs w:val="22"/>
        </w:rPr>
        <w:t xml:space="preserve">, în </w:t>
      </w:r>
      <w:r>
        <w:rPr>
          <w:rFonts w:ascii="Trebuchet MS" w:hAnsi="Trebuchet MS"/>
          <w:sz w:val="22"/>
          <w:szCs w:val="22"/>
        </w:rPr>
        <w:t>baza</w:t>
      </w:r>
      <w:r w:rsidR="00C63D8A">
        <w:rPr>
          <w:rFonts w:ascii="Trebuchet MS" w:hAnsi="Trebuchet MS"/>
          <w:sz w:val="22"/>
          <w:szCs w:val="22"/>
        </w:rPr>
        <w:t xml:space="preserve"> căreia proiectele au fost selectate</w:t>
      </w:r>
      <w:r>
        <w:rPr>
          <w:rFonts w:ascii="Trebuchet MS" w:hAnsi="Trebuchet MS"/>
          <w:sz w:val="22"/>
          <w:szCs w:val="22"/>
        </w:rPr>
        <w:t>.</w:t>
      </w:r>
    </w:p>
    <w:p w14:paraId="1990951C" w14:textId="0053C005" w:rsidR="00C26F54" w:rsidRPr="00C26F54" w:rsidRDefault="00C26F54" w:rsidP="00C26F54">
      <w:pPr>
        <w:spacing w:before="120" w:after="120" w:line="276" w:lineRule="auto"/>
        <w:ind w:left="990"/>
        <w:jc w:val="both"/>
        <w:rPr>
          <w:rFonts w:ascii="Trebuchet MS" w:hAnsi="Trebuchet MS"/>
          <w:sz w:val="22"/>
          <w:szCs w:val="22"/>
        </w:rPr>
      </w:pPr>
      <w:r w:rsidRPr="00C26F54">
        <w:rPr>
          <w:rFonts w:ascii="Trebuchet MS" w:hAnsi="Trebuchet MS"/>
          <w:sz w:val="22"/>
          <w:szCs w:val="22"/>
        </w:rPr>
        <w:t>Documentele</w:t>
      </w:r>
      <w:r w:rsidR="00032E2A">
        <w:rPr>
          <w:rFonts w:ascii="Trebuchet MS" w:hAnsi="Trebuchet MS"/>
          <w:sz w:val="22"/>
          <w:szCs w:val="22"/>
        </w:rPr>
        <w:t xml:space="preserve"> care dovedesc </w:t>
      </w:r>
      <w:r w:rsidRPr="00C26F54">
        <w:rPr>
          <w:rFonts w:ascii="Trebuchet MS" w:hAnsi="Trebuchet MS"/>
          <w:sz w:val="22"/>
          <w:szCs w:val="22"/>
        </w:rPr>
        <w:t xml:space="preserve">capacitatea administrativă și eligibilitatea beneficiarului sunt solicitate în vederea asigurării îndeplinirii condițiilor de eligibilitate prevăzute la art. 7 din HG </w:t>
      </w:r>
      <w:r w:rsidRPr="00C26F54">
        <w:rPr>
          <w:rFonts w:ascii="Trebuchet MS" w:hAnsi="Trebuchet MS"/>
          <w:sz w:val="22"/>
          <w:szCs w:val="22"/>
        </w:rPr>
        <w:lastRenderedPageBreak/>
        <w:t>nr. 856/2022 la momentul depunerii cererii de finanțare față de momentul preselecției realizate de MEAT.</w:t>
      </w:r>
    </w:p>
    <w:p w14:paraId="07BCAF00" w14:textId="004DFAA6" w:rsidR="00C26F54" w:rsidRDefault="00C26F54" w:rsidP="00C26F54">
      <w:pPr>
        <w:spacing w:before="120" w:after="120" w:line="276" w:lineRule="auto"/>
        <w:ind w:left="990"/>
        <w:jc w:val="both"/>
        <w:rPr>
          <w:rFonts w:ascii="Trebuchet MS" w:hAnsi="Trebuchet MS"/>
          <w:sz w:val="22"/>
          <w:szCs w:val="22"/>
        </w:rPr>
      </w:pPr>
      <w:r w:rsidRPr="00C26F54">
        <w:rPr>
          <w:rFonts w:ascii="Trebuchet MS" w:hAnsi="Trebuchet MS"/>
          <w:sz w:val="22"/>
          <w:szCs w:val="22"/>
        </w:rPr>
        <w:t>Documentele privitoare la propunerea tehnică – financiară solicitate sunt documentele care au fost notificate Comisiei Europene conform cerințelor din Comunicarea Comisiei - Criterii pentru analiza compatibilităţii cu piaţa internă a ajutorului de stat destinat să promoveze realizarea unor proiecte importante de interes european comun (2021/C 528/02) în vederea selectării proiectului beneficiarului să facă parte din PIIEC, care vor fi verificate pentru conformitate.</w:t>
      </w:r>
    </w:p>
    <w:p w14:paraId="78EFCDB7" w14:textId="621E1BD6" w:rsidR="00BF5A23" w:rsidRPr="00A54E33" w:rsidRDefault="00C63D8A" w:rsidP="00BF5A23">
      <w:pPr>
        <w:spacing w:before="120" w:after="120" w:line="276" w:lineRule="auto"/>
        <w:ind w:left="990"/>
        <w:jc w:val="both"/>
        <w:rPr>
          <w:rFonts w:ascii="Trebuchet MS" w:hAnsi="Trebuchet MS"/>
          <w:sz w:val="22"/>
          <w:szCs w:val="22"/>
        </w:rPr>
      </w:pPr>
      <w:r w:rsidRPr="004149BB">
        <w:rPr>
          <w:rFonts w:ascii="Trebuchet MS" w:hAnsi="Trebuchet MS"/>
          <w:sz w:val="22"/>
          <w:szCs w:val="22"/>
        </w:rPr>
        <w:t>Verificarea cererii de finanțare și a documentelor aferente va fi realizată de MIPE, în colaborare cu MEAT și se va desfășura într-o perioadă de timp de 30 de zile lucrătoare de la data depunerii cererii de finanțare</w:t>
      </w:r>
      <w:r w:rsidR="00BF5A23">
        <w:rPr>
          <w:rFonts w:ascii="Trebuchet MS" w:hAnsi="Trebuchet MS"/>
          <w:sz w:val="22"/>
          <w:szCs w:val="22"/>
        </w:rPr>
        <w:t xml:space="preserve">, </w:t>
      </w:r>
      <w:r w:rsidR="00BF5A23" w:rsidRPr="00A54E33">
        <w:rPr>
          <w:rFonts w:ascii="Trebuchet MS" w:hAnsi="Trebuchet MS"/>
          <w:sz w:val="22"/>
          <w:szCs w:val="22"/>
        </w:rPr>
        <w:t xml:space="preserve">conform </w:t>
      </w:r>
      <w:r w:rsidR="00BF5A23" w:rsidRPr="00320213">
        <w:rPr>
          <w:rFonts w:ascii="Trebuchet MS" w:hAnsi="Trebuchet MS"/>
          <w:sz w:val="22"/>
          <w:szCs w:val="22"/>
        </w:rPr>
        <w:t xml:space="preserve">listei de verificare prevăzută în </w:t>
      </w:r>
      <w:r w:rsidR="00BF5A23" w:rsidRPr="00320213">
        <w:rPr>
          <w:rFonts w:ascii="Trebuchet MS" w:hAnsi="Trebuchet MS"/>
          <w:b/>
          <w:sz w:val="22"/>
          <w:szCs w:val="22"/>
        </w:rPr>
        <w:t xml:space="preserve">Anexa nr. </w:t>
      </w:r>
      <w:r w:rsidR="001D74C2">
        <w:rPr>
          <w:rFonts w:ascii="Trebuchet MS" w:hAnsi="Trebuchet MS"/>
          <w:b/>
          <w:sz w:val="22"/>
          <w:szCs w:val="22"/>
        </w:rPr>
        <w:t>3</w:t>
      </w:r>
      <w:r w:rsidR="00C26F54">
        <w:rPr>
          <w:rFonts w:ascii="Trebuchet MS" w:hAnsi="Trebuchet MS"/>
          <w:b/>
          <w:sz w:val="22"/>
          <w:szCs w:val="22"/>
        </w:rPr>
        <w:t xml:space="preserve"> </w:t>
      </w:r>
      <w:r w:rsidR="00C26F54" w:rsidRPr="00C26F54">
        <w:rPr>
          <w:rFonts w:ascii="Trebuchet MS" w:hAnsi="Trebuchet MS"/>
          <w:bCs/>
          <w:sz w:val="22"/>
          <w:szCs w:val="22"/>
        </w:rPr>
        <w:t>la prezentul ghid.</w:t>
      </w:r>
    </w:p>
    <w:p w14:paraId="16A9AC44" w14:textId="77777777" w:rsidR="00C63D8A" w:rsidRDefault="00C63D8A" w:rsidP="00C63D8A">
      <w:pPr>
        <w:spacing w:before="120" w:after="120" w:line="276" w:lineRule="auto"/>
        <w:ind w:left="990"/>
        <w:jc w:val="both"/>
        <w:rPr>
          <w:rFonts w:ascii="Trebuchet MS" w:hAnsi="Trebuchet MS"/>
          <w:sz w:val="22"/>
          <w:szCs w:val="22"/>
        </w:rPr>
      </w:pPr>
      <w:r w:rsidRPr="004149BB">
        <w:rPr>
          <w:rFonts w:ascii="Trebuchet MS" w:hAnsi="Trebuchet MS"/>
          <w:sz w:val="22"/>
          <w:szCs w:val="22"/>
        </w:rPr>
        <w:t>Perioada de 30 de zile lucrătoare presupune faptul că documentele transmise de beneficiar sunt complete și detaliate, cu toate informațiile solicitate prin prezentul ghid. Această perioadă se poate extinde în funcție de necesitatea de clarificări. În acest caz, termenul prevăzut se va prelungi cu perioada cuprinsă între data solicitării de clarificări și data  transmiterii răspunsului complet și corect de către beneficiar.</w:t>
      </w:r>
    </w:p>
    <w:p w14:paraId="49DF875C" w14:textId="77777777"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După finalizarea analizei, lista de verificare se încheie cu o concluzie, prin alegerea uneia dintre cele trei variante enunțate mai jos:</w:t>
      </w:r>
    </w:p>
    <w:p w14:paraId="1F58A220" w14:textId="30D435D1"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a) se propune semnarea contractului de finanțare</w:t>
      </w:r>
      <w:r w:rsidR="004359F5">
        <w:rPr>
          <w:rFonts w:ascii="Trebuchet MS" w:hAnsi="Trebuchet MS"/>
          <w:sz w:val="22"/>
          <w:szCs w:val="22"/>
        </w:rPr>
        <w:t>, caz în care se va transmite beneficiarului o Notificare de acceptare la finanțare a proiectului</w:t>
      </w:r>
      <w:r w:rsidRPr="00A54E33">
        <w:rPr>
          <w:rFonts w:ascii="Trebuchet MS" w:hAnsi="Trebuchet MS"/>
          <w:sz w:val="22"/>
          <w:szCs w:val="22"/>
        </w:rPr>
        <w:t>;</w:t>
      </w:r>
    </w:p>
    <w:p w14:paraId="265066F7" w14:textId="0C26E1D2"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b) în cazul în care proiectul nu îndeplinește criterii obligatorii pentru aprobarea s</w:t>
      </w:r>
      <w:r w:rsidR="0009787B" w:rsidRPr="00A54E33">
        <w:rPr>
          <w:rFonts w:ascii="Trebuchet MS" w:hAnsi="Trebuchet MS"/>
          <w:sz w:val="22"/>
          <w:szCs w:val="22"/>
        </w:rPr>
        <w:t>pre finanțare, se va întocmi o N</w:t>
      </w:r>
      <w:r w:rsidRPr="00A54E33">
        <w:rPr>
          <w:rFonts w:ascii="Trebuchet MS" w:hAnsi="Trebuchet MS"/>
          <w:sz w:val="22"/>
          <w:szCs w:val="22"/>
        </w:rPr>
        <w:t>ot</w:t>
      </w:r>
      <w:r w:rsidR="004359F5">
        <w:rPr>
          <w:rFonts w:ascii="Trebuchet MS" w:hAnsi="Trebuchet MS"/>
          <w:sz w:val="22"/>
          <w:szCs w:val="22"/>
        </w:rPr>
        <w:t>ificare</w:t>
      </w:r>
      <w:r w:rsidRPr="00A54E33">
        <w:rPr>
          <w:rFonts w:ascii="Trebuchet MS" w:hAnsi="Trebuchet MS"/>
          <w:sz w:val="22"/>
          <w:szCs w:val="22"/>
        </w:rPr>
        <w:t xml:space="preserve"> de</w:t>
      </w:r>
      <w:r w:rsidR="0009787B" w:rsidRPr="00A54E33">
        <w:rPr>
          <w:rFonts w:ascii="Trebuchet MS" w:hAnsi="Trebuchet MS"/>
          <w:sz w:val="22"/>
          <w:szCs w:val="22"/>
        </w:rPr>
        <w:t xml:space="preserve"> respingere a </w:t>
      </w:r>
      <w:r w:rsidR="0009787B" w:rsidRPr="00320213">
        <w:rPr>
          <w:rFonts w:ascii="Trebuchet MS" w:hAnsi="Trebuchet MS"/>
          <w:sz w:val="22"/>
          <w:szCs w:val="22"/>
        </w:rPr>
        <w:t>proiectului</w:t>
      </w:r>
      <w:r w:rsidR="00BA3EB9" w:rsidRPr="00320213">
        <w:rPr>
          <w:rFonts w:ascii="Trebuchet MS" w:hAnsi="Trebuchet MS"/>
          <w:sz w:val="22"/>
          <w:szCs w:val="22"/>
        </w:rPr>
        <w:t xml:space="preserve"> (</w:t>
      </w:r>
      <w:r w:rsidR="00BA3EB9" w:rsidRPr="00320213">
        <w:rPr>
          <w:rFonts w:ascii="Trebuchet MS" w:hAnsi="Trebuchet MS"/>
          <w:b/>
          <w:sz w:val="22"/>
          <w:szCs w:val="22"/>
        </w:rPr>
        <w:t>Anexa nr.</w:t>
      </w:r>
      <w:r w:rsidR="00BA3EB9" w:rsidRPr="00320213">
        <w:rPr>
          <w:rFonts w:ascii="Trebuchet MS" w:hAnsi="Trebuchet MS"/>
          <w:sz w:val="22"/>
          <w:szCs w:val="22"/>
        </w:rPr>
        <w:t xml:space="preserve"> </w:t>
      </w:r>
      <w:r w:rsidR="001D74C2">
        <w:rPr>
          <w:rFonts w:ascii="Trebuchet MS" w:hAnsi="Trebuchet MS"/>
          <w:b/>
          <w:sz w:val="22"/>
          <w:szCs w:val="22"/>
        </w:rPr>
        <w:t>4 la prezentul ghid</w:t>
      </w:r>
      <w:r w:rsidR="00BA3EB9" w:rsidRPr="00320213">
        <w:rPr>
          <w:rFonts w:ascii="Trebuchet MS" w:hAnsi="Trebuchet MS"/>
          <w:sz w:val="22"/>
          <w:szCs w:val="22"/>
        </w:rPr>
        <w:t>)</w:t>
      </w:r>
      <w:r w:rsidR="0009787B" w:rsidRPr="00320213">
        <w:rPr>
          <w:rFonts w:ascii="Trebuchet MS" w:hAnsi="Trebuchet MS"/>
          <w:sz w:val="22"/>
          <w:szCs w:val="22"/>
        </w:rPr>
        <w:t xml:space="preserve">, </w:t>
      </w:r>
      <w:r w:rsidR="0009787B" w:rsidRPr="00A54E33">
        <w:rPr>
          <w:rFonts w:ascii="Trebuchet MS" w:hAnsi="Trebuchet MS"/>
          <w:sz w:val="22"/>
          <w:szCs w:val="22"/>
        </w:rPr>
        <w:t xml:space="preserve">care se transmite </w:t>
      </w:r>
      <w:r w:rsidRPr="00A54E33">
        <w:rPr>
          <w:rFonts w:ascii="Trebuchet MS" w:hAnsi="Trebuchet MS"/>
          <w:sz w:val="22"/>
          <w:szCs w:val="22"/>
        </w:rPr>
        <w:t>beneficiar</w:t>
      </w:r>
      <w:r w:rsidR="0009787B" w:rsidRPr="00A54E33">
        <w:rPr>
          <w:rFonts w:ascii="Trebuchet MS" w:hAnsi="Trebuchet MS"/>
          <w:sz w:val="22"/>
          <w:szCs w:val="22"/>
        </w:rPr>
        <w:t>ului</w:t>
      </w:r>
      <w:r w:rsidRPr="00A54E33">
        <w:rPr>
          <w:rFonts w:ascii="Trebuchet MS" w:hAnsi="Trebuchet MS"/>
          <w:sz w:val="22"/>
          <w:szCs w:val="22"/>
        </w:rPr>
        <w:t xml:space="preserve"> în format electronic și fax/curier.</w:t>
      </w:r>
    </w:p>
    <w:p w14:paraId="758AD430" w14:textId="46FDED26"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c) dacă </w:t>
      </w:r>
      <w:r w:rsidR="00F6792F">
        <w:rPr>
          <w:rFonts w:ascii="Trebuchet MS" w:hAnsi="Trebuchet MS"/>
          <w:sz w:val="22"/>
          <w:szCs w:val="22"/>
        </w:rPr>
        <w:t>vreunul</w:t>
      </w:r>
      <w:r w:rsidRPr="00A54E33">
        <w:rPr>
          <w:rFonts w:ascii="Trebuchet MS" w:hAnsi="Trebuchet MS"/>
          <w:sz w:val="22"/>
          <w:szCs w:val="22"/>
        </w:rPr>
        <w:t xml:space="preserve"> dintre criterii</w:t>
      </w:r>
      <w:r w:rsidR="00F6792F">
        <w:rPr>
          <w:rFonts w:ascii="Trebuchet MS" w:hAnsi="Trebuchet MS"/>
          <w:sz w:val="22"/>
          <w:szCs w:val="22"/>
        </w:rPr>
        <w:t>le prevăzute la art. 7 din HG nr. 856/2022</w:t>
      </w:r>
      <w:r w:rsidRPr="00A54E33">
        <w:rPr>
          <w:rFonts w:ascii="Trebuchet MS" w:hAnsi="Trebuchet MS"/>
          <w:sz w:val="22"/>
          <w:szCs w:val="22"/>
        </w:rPr>
        <w:t xml:space="preserve"> nu a fost îndeplinit în totalitate, dar există posib</w:t>
      </w:r>
      <w:r w:rsidR="0009787B" w:rsidRPr="00A54E33">
        <w:rPr>
          <w:rFonts w:ascii="Trebuchet MS" w:hAnsi="Trebuchet MS"/>
          <w:sz w:val="22"/>
          <w:szCs w:val="22"/>
        </w:rPr>
        <w:t>ilitatea completării informațiilor</w:t>
      </w:r>
      <w:r w:rsidRPr="00A54E33">
        <w:rPr>
          <w:rFonts w:ascii="Trebuchet MS" w:hAnsi="Trebuchet MS"/>
          <w:sz w:val="22"/>
          <w:szCs w:val="22"/>
        </w:rPr>
        <w:t xml:space="preserve"> necesare în vederea respectării </w:t>
      </w:r>
      <w:r w:rsidR="00F6792F">
        <w:rPr>
          <w:rFonts w:ascii="Trebuchet MS" w:hAnsi="Trebuchet MS"/>
          <w:sz w:val="22"/>
          <w:szCs w:val="22"/>
        </w:rPr>
        <w:t>acestuia</w:t>
      </w:r>
      <w:r w:rsidRPr="00A54E33">
        <w:rPr>
          <w:rFonts w:ascii="Trebuchet MS" w:hAnsi="Trebuchet MS"/>
          <w:sz w:val="22"/>
          <w:szCs w:val="22"/>
        </w:rPr>
        <w:t xml:space="preserve">, se va redacta o scrisoare de clarificări care se va transmite solicitantului. </w:t>
      </w:r>
    </w:p>
    <w:p w14:paraId="69FB3A0F" w14:textId="66909F5F" w:rsidR="0014438E" w:rsidRPr="00A54E33" w:rsidRDefault="004359F5" w:rsidP="00D8670F">
      <w:pPr>
        <w:spacing w:before="120" w:after="120" w:line="276" w:lineRule="auto"/>
        <w:ind w:left="990"/>
        <w:jc w:val="both"/>
        <w:rPr>
          <w:rFonts w:ascii="Trebuchet MS" w:hAnsi="Trebuchet MS"/>
          <w:sz w:val="22"/>
          <w:szCs w:val="22"/>
        </w:rPr>
      </w:pPr>
      <w:r>
        <w:rPr>
          <w:rFonts w:ascii="Trebuchet MS" w:hAnsi="Trebuchet MS"/>
          <w:sz w:val="22"/>
          <w:szCs w:val="22"/>
        </w:rPr>
        <w:t>Notificările și, dacă este cazul, s</w:t>
      </w:r>
      <w:r w:rsidR="0014438E" w:rsidRPr="00A54E33">
        <w:rPr>
          <w:rFonts w:ascii="Trebuchet MS" w:hAnsi="Trebuchet MS"/>
          <w:sz w:val="22"/>
          <w:szCs w:val="22"/>
        </w:rPr>
        <w:t>olicit</w:t>
      </w:r>
      <w:r>
        <w:rPr>
          <w:rFonts w:ascii="Trebuchet MS" w:hAnsi="Trebuchet MS"/>
          <w:sz w:val="22"/>
          <w:szCs w:val="22"/>
        </w:rPr>
        <w:t>a</w:t>
      </w:r>
      <w:r w:rsidR="0014438E" w:rsidRPr="00A54E33">
        <w:rPr>
          <w:rFonts w:ascii="Trebuchet MS" w:hAnsi="Trebuchet MS"/>
          <w:sz w:val="22"/>
          <w:szCs w:val="22"/>
        </w:rPr>
        <w:t>rea de clarificări</w:t>
      </w:r>
      <w:r>
        <w:rPr>
          <w:rFonts w:ascii="Trebuchet MS" w:hAnsi="Trebuchet MS"/>
          <w:sz w:val="22"/>
          <w:szCs w:val="22"/>
        </w:rPr>
        <w:t xml:space="preserve">/clarificările </w:t>
      </w:r>
      <w:r w:rsidR="0014438E" w:rsidRPr="00A54E33">
        <w:rPr>
          <w:rFonts w:ascii="Trebuchet MS" w:hAnsi="Trebuchet MS"/>
          <w:sz w:val="22"/>
          <w:szCs w:val="22"/>
        </w:rPr>
        <w:t xml:space="preserve">se transmit </w:t>
      </w:r>
      <w:r>
        <w:rPr>
          <w:rFonts w:ascii="Trebuchet MS" w:hAnsi="Trebuchet MS"/>
          <w:sz w:val="22"/>
          <w:szCs w:val="22"/>
        </w:rPr>
        <w:t>prin intermediul sistemului informatic PNRR</w:t>
      </w:r>
      <w:r w:rsidR="00BF5A23" w:rsidRPr="00BF5A23">
        <w:rPr>
          <w:rFonts w:ascii="Trebuchet MS" w:hAnsi="Trebuchet MS"/>
          <w:sz w:val="22"/>
          <w:szCs w:val="22"/>
        </w:rPr>
        <w:t xml:space="preserve"> (proiecte.pnrr.gov.ro). Comunicarea offline se va utiliza doar în cazul în care sistemul informatic nu funcționează.</w:t>
      </w:r>
    </w:p>
    <w:p w14:paraId="65EF3EC5" w14:textId="77777777"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După primirea răspunsului la clarificările solicitate, se reia procesul prin întocmirea listei de verificare  care, de asemenea, se finalizează cu una din concluziile sus menționate. </w:t>
      </w:r>
    </w:p>
    <w:p w14:paraId="2647E5EF" w14:textId="61F15AF0" w:rsidR="0014438E"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Pentru analiza calendarului de contractare a proiectului, se consideră întrerupere perioada scursă între data elaborării adresei de întrerupere și data primirii </w:t>
      </w:r>
      <w:r w:rsidR="00FF3D13">
        <w:rPr>
          <w:rFonts w:ascii="Trebuchet MS" w:hAnsi="Trebuchet MS"/>
          <w:sz w:val="22"/>
          <w:szCs w:val="22"/>
        </w:rPr>
        <w:t xml:space="preserve">de către MIPE/MEAT a </w:t>
      </w:r>
      <w:r w:rsidRPr="00A54E33">
        <w:rPr>
          <w:rFonts w:ascii="Trebuchet MS" w:hAnsi="Trebuchet MS"/>
          <w:sz w:val="22"/>
          <w:szCs w:val="22"/>
        </w:rPr>
        <w:t>răspunsului complet și corect de la beneficiar.</w:t>
      </w:r>
    </w:p>
    <w:p w14:paraId="49D8B7E7" w14:textId="033A923E" w:rsidR="00B24327" w:rsidRPr="00A54E33" w:rsidRDefault="0014438E"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Semnarea contractelor de finanțare se va realiza în funcție de ordinea cronologică a aprobării listelor de verificare a proiectelor.</w:t>
      </w:r>
    </w:p>
    <w:p w14:paraId="4E640488" w14:textId="5E99A52C" w:rsidR="007B29DF" w:rsidRPr="00A54E33" w:rsidRDefault="00FF3D13" w:rsidP="00D8670F">
      <w:pPr>
        <w:spacing w:before="120" w:after="120" w:line="276" w:lineRule="auto"/>
        <w:ind w:left="990"/>
        <w:jc w:val="both"/>
        <w:rPr>
          <w:rFonts w:ascii="Trebuchet MS" w:hAnsi="Trebuchet MS"/>
          <w:sz w:val="22"/>
          <w:szCs w:val="22"/>
        </w:rPr>
      </w:pPr>
      <w:r>
        <w:rPr>
          <w:rFonts w:ascii="Trebuchet MS" w:hAnsi="Trebuchet MS"/>
          <w:sz w:val="22"/>
          <w:szCs w:val="22"/>
        </w:rPr>
        <w:t>Beneficiarul</w:t>
      </w:r>
      <w:r w:rsidR="007B29DF" w:rsidRPr="00A54E33">
        <w:rPr>
          <w:rFonts w:ascii="Trebuchet MS" w:hAnsi="Trebuchet MS"/>
          <w:sz w:val="22"/>
          <w:szCs w:val="22"/>
        </w:rPr>
        <w:t xml:space="preserve"> poate să solicite</w:t>
      </w:r>
      <w:r>
        <w:rPr>
          <w:rFonts w:ascii="Trebuchet MS" w:hAnsi="Trebuchet MS"/>
          <w:sz w:val="22"/>
          <w:szCs w:val="22"/>
        </w:rPr>
        <w:t xml:space="preserve"> MIPE/MEAT</w:t>
      </w:r>
      <w:r w:rsidR="007B29DF" w:rsidRPr="00A54E33">
        <w:rPr>
          <w:rFonts w:ascii="Trebuchet MS" w:hAnsi="Trebuchet MS"/>
          <w:sz w:val="22"/>
          <w:szCs w:val="22"/>
        </w:rPr>
        <w:t xml:space="preserve"> retragerea de la finanțare a unui proiect depus, pe tot parcursul perioadei cuprinse între data depunerii fișei de proiect și a documentelor aferente și data semnării contractului de finanțare.</w:t>
      </w:r>
    </w:p>
    <w:p w14:paraId="17914801" w14:textId="46389396" w:rsidR="007B29DF" w:rsidRPr="00A54E33" w:rsidRDefault="00FF3D13" w:rsidP="00D8670F">
      <w:pPr>
        <w:spacing w:before="120" w:after="120" w:line="276" w:lineRule="auto"/>
        <w:ind w:left="990"/>
        <w:jc w:val="both"/>
        <w:rPr>
          <w:rFonts w:ascii="Trebuchet MS" w:hAnsi="Trebuchet MS"/>
          <w:sz w:val="22"/>
          <w:szCs w:val="22"/>
        </w:rPr>
      </w:pPr>
      <w:r>
        <w:rPr>
          <w:rFonts w:ascii="Trebuchet MS" w:hAnsi="Trebuchet MS"/>
          <w:sz w:val="22"/>
          <w:szCs w:val="22"/>
        </w:rPr>
        <w:t>MIPE/MEAT</w:t>
      </w:r>
      <w:r w:rsidR="007B29DF" w:rsidRPr="00A54E33">
        <w:rPr>
          <w:rFonts w:ascii="Trebuchet MS" w:hAnsi="Trebuchet MS"/>
          <w:sz w:val="22"/>
          <w:szCs w:val="22"/>
        </w:rPr>
        <w:t xml:space="preserve">, luând la cunoștință solicitarea </w:t>
      </w:r>
      <w:r>
        <w:rPr>
          <w:rFonts w:ascii="Trebuchet MS" w:hAnsi="Trebuchet MS"/>
          <w:sz w:val="22"/>
          <w:szCs w:val="22"/>
        </w:rPr>
        <w:t>beneficiarului</w:t>
      </w:r>
      <w:r w:rsidR="007B29DF" w:rsidRPr="00A54E33">
        <w:rPr>
          <w:rFonts w:ascii="Trebuchet MS" w:hAnsi="Trebuchet MS"/>
          <w:sz w:val="22"/>
          <w:szCs w:val="22"/>
        </w:rPr>
        <w:t xml:space="preserve">, </w:t>
      </w:r>
      <w:r>
        <w:rPr>
          <w:rFonts w:ascii="Trebuchet MS" w:hAnsi="Trebuchet MS"/>
          <w:sz w:val="22"/>
          <w:szCs w:val="22"/>
        </w:rPr>
        <w:t xml:space="preserve">va </w:t>
      </w:r>
      <w:r w:rsidR="007B29DF" w:rsidRPr="00A54E33">
        <w:rPr>
          <w:rFonts w:ascii="Trebuchet MS" w:hAnsi="Trebuchet MS"/>
          <w:sz w:val="22"/>
          <w:szCs w:val="22"/>
        </w:rPr>
        <w:t>transmite acestuia o adresă de confirmare a retragerii de la finanțare a proiectului respectiv.</w:t>
      </w:r>
    </w:p>
    <w:p w14:paraId="6BFDAD5B" w14:textId="0DF0C37D" w:rsidR="002B7759" w:rsidRPr="00A54E33" w:rsidRDefault="00F6792F" w:rsidP="00D8670F">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17" w:name="_Toc143178275"/>
      <w:r>
        <w:rPr>
          <w:rFonts w:ascii="Trebuchet MS" w:hAnsi="Trebuchet MS"/>
          <w:b/>
          <w:color w:val="auto"/>
          <w:sz w:val="22"/>
          <w:szCs w:val="22"/>
        </w:rPr>
        <w:lastRenderedPageBreak/>
        <w:t>6.</w:t>
      </w:r>
      <w:r w:rsidR="001D74C2">
        <w:rPr>
          <w:rFonts w:ascii="Trebuchet MS" w:hAnsi="Trebuchet MS"/>
          <w:b/>
          <w:color w:val="auto"/>
          <w:sz w:val="22"/>
          <w:szCs w:val="22"/>
        </w:rPr>
        <w:t>5</w:t>
      </w:r>
      <w:r>
        <w:rPr>
          <w:rFonts w:ascii="Trebuchet MS" w:hAnsi="Trebuchet MS"/>
          <w:b/>
          <w:color w:val="auto"/>
          <w:sz w:val="22"/>
          <w:szCs w:val="22"/>
        </w:rPr>
        <w:t xml:space="preserve"> </w:t>
      </w:r>
      <w:r w:rsidR="002B7759" w:rsidRPr="00A54E33">
        <w:rPr>
          <w:rFonts w:ascii="Trebuchet MS" w:hAnsi="Trebuchet MS"/>
          <w:b/>
          <w:color w:val="auto"/>
          <w:sz w:val="22"/>
          <w:szCs w:val="22"/>
        </w:rPr>
        <w:t>Depunerea contestațiilor</w:t>
      </w:r>
      <w:bookmarkEnd w:id="17"/>
    </w:p>
    <w:p w14:paraId="46C6B098" w14:textId="4651CB6E" w:rsidR="007B29DF" w:rsidRPr="00A54E33" w:rsidRDefault="00FF3D13" w:rsidP="00D8670F">
      <w:pPr>
        <w:spacing w:before="120" w:after="120" w:line="276" w:lineRule="auto"/>
        <w:ind w:left="990"/>
        <w:jc w:val="both"/>
        <w:rPr>
          <w:rFonts w:ascii="Trebuchet MS" w:hAnsi="Trebuchet MS"/>
          <w:sz w:val="22"/>
          <w:szCs w:val="22"/>
        </w:rPr>
      </w:pPr>
      <w:r>
        <w:rPr>
          <w:rFonts w:ascii="Trebuchet MS" w:hAnsi="Trebuchet MS"/>
          <w:sz w:val="22"/>
          <w:szCs w:val="22"/>
        </w:rPr>
        <w:t>Beneficiarii</w:t>
      </w:r>
      <w:r w:rsidR="007B29DF" w:rsidRPr="00A54E33">
        <w:rPr>
          <w:rFonts w:ascii="Trebuchet MS" w:hAnsi="Trebuchet MS"/>
          <w:sz w:val="22"/>
          <w:szCs w:val="22"/>
        </w:rPr>
        <w:t xml:space="preserve"> pot formula contestație împotriva Not</w:t>
      </w:r>
      <w:r>
        <w:rPr>
          <w:rFonts w:ascii="Trebuchet MS" w:hAnsi="Trebuchet MS"/>
          <w:sz w:val="22"/>
          <w:szCs w:val="22"/>
        </w:rPr>
        <w:t>ificării</w:t>
      </w:r>
      <w:r w:rsidR="007B29DF" w:rsidRPr="00A54E33">
        <w:rPr>
          <w:rFonts w:ascii="Trebuchet MS" w:hAnsi="Trebuchet MS"/>
          <w:sz w:val="22"/>
          <w:szCs w:val="22"/>
        </w:rPr>
        <w:t xml:space="preserve"> de respingere a proiectului, care se depune la </w:t>
      </w:r>
      <w:r>
        <w:rPr>
          <w:rFonts w:ascii="Trebuchet MS" w:hAnsi="Trebuchet MS"/>
          <w:sz w:val="22"/>
          <w:szCs w:val="22"/>
        </w:rPr>
        <w:t>MIPE/MEAT</w:t>
      </w:r>
      <w:r w:rsidR="007B29DF" w:rsidRPr="00A54E33">
        <w:rPr>
          <w:rFonts w:ascii="Trebuchet MS" w:hAnsi="Trebuchet MS"/>
          <w:sz w:val="22"/>
          <w:szCs w:val="22"/>
        </w:rPr>
        <w:t xml:space="preserve"> în termen de </w:t>
      </w:r>
      <w:r w:rsidR="001108C9">
        <w:rPr>
          <w:rFonts w:ascii="Trebuchet MS" w:hAnsi="Trebuchet MS"/>
          <w:sz w:val="22"/>
          <w:szCs w:val="22"/>
        </w:rPr>
        <w:t>30</w:t>
      </w:r>
      <w:r w:rsidR="007B29DF" w:rsidRPr="00A54E33">
        <w:rPr>
          <w:rFonts w:ascii="Trebuchet MS" w:hAnsi="Trebuchet MS"/>
          <w:sz w:val="22"/>
          <w:szCs w:val="22"/>
        </w:rPr>
        <w:t xml:space="preserve"> zile de la primirea </w:t>
      </w:r>
      <w:r>
        <w:rPr>
          <w:rFonts w:ascii="Trebuchet MS" w:hAnsi="Trebuchet MS"/>
          <w:sz w:val="22"/>
          <w:szCs w:val="22"/>
        </w:rPr>
        <w:t>notificării</w:t>
      </w:r>
      <w:r w:rsidR="007B29DF" w:rsidRPr="00A54E33">
        <w:rPr>
          <w:rFonts w:ascii="Trebuchet MS" w:hAnsi="Trebuchet MS"/>
          <w:sz w:val="22"/>
          <w:szCs w:val="22"/>
        </w:rPr>
        <w:t xml:space="preserve"> de respingere</w:t>
      </w:r>
      <w:r w:rsidR="001108C9">
        <w:rPr>
          <w:rFonts w:ascii="Trebuchet MS" w:hAnsi="Trebuchet MS"/>
          <w:sz w:val="22"/>
          <w:szCs w:val="22"/>
        </w:rPr>
        <w:t>.</w:t>
      </w:r>
    </w:p>
    <w:p w14:paraId="4F71A177" w14:textId="77777777" w:rsidR="007B29DF" w:rsidRPr="00A54E33" w:rsidRDefault="007B29DF"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Contestația trebuie să cuprindă datele de identificare ale solicitantului contestatar, ale actului contestat, motivele de fapt și de drept pe care își întemeiază demersul și semnătura reprezentantului legal. </w:t>
      </w:r>
    </w:p>
    <w:p w14:paraId="554C41CC" w14:textId="70B6776F" w:rsidR="007B29DF" w:rsidRPr="00A54E33" w:rsidRDefault="007B29DF" w:rsidP="00D8670F">
      <w:pPr>
        <w:spacing w:before="120" w:after="120" w:line="276" w:lineRule="auto"/>
        <w:ind w:left="990"/>
        <w:jc w:val="both"/>
        <w:rPr>
          <w:rFonts w:ascii="Trebuchet MS" w:hAnsi="Trebuchet MS"/>
          <w:sz w:val="22"/>
          <w:szCs w:val="22"/>
        </w:rPr>
      </w:pPr>
      <w:r w:rsidRPr="00AE4827">
        <w:rPr>
          <w:rFonts w:ascii="Trebuchet MS" w:hAnsi="Trebuchet MS"/>
          <w:sz w:val="22"/>
          <w:szCs w:val="22"/>
        </w:rPr>
        <w:t xml:space="preserve">Soluționarea contestației constă în </w:t>
      </w:r>
      <w:r w:rsidR="00F258DA" w:rsidRPr="00AE4827">
        <w:rPr>
          <w:rFonts w:ascii="Trebuchet MS" w:hAnsi="Trebuchet MS"/>
          <w:sz w:val="22"/>
          <w:szCs w:val="22"/>
        </w:rPr>
        <w:t xml:space="preserve">reperformarea </w:t>
      </w:r>
      <w:r w:rsidRPr="00AE4827">
        <w:rPr>
          <w:rFonts w:ascii="Trebuchet MS" w:hAnsi="Trebuchet MS"/>
          <w:sz w:val="22"/>
          <w:szCs w:val="22"/>
        </w:rPr>
        <w:t xml:space="preserve">verificărilor documentațiilor de către </w:t>
      </w:r>
      <w:r w:rsidR="00F258DA" w:rsidRPr="00AE4827">
        <w:rPr>
          <w:rFonts w:ascii="Trebuchet MS" w:hAnsi="Trebuchet MS"/>
          <w:sz w:val="22"/>
          <w:szCs w:val="22"/>
        </w:rPr>
        <w:t>alte persoane desemnate de</w:t>
      </w:r>
      <w:r w:rsidRPr="00AE4827">
        <w:rPr>
          <w:rFonts w:ascii="Trebuchet MS" w:hAnsi="Trebuchet MS"/>
          <w:sz w:val="22"/>
          <w:szCs w:val="22"/>
        </w:rPr>
        <w:t xml:space="preserve"> </w:t>
      </w:r>
      <w:r w:rsidR="00FF3D13" w:rsidRPr="00AE4827">
        <w:rPr>
          <w:rFonts w:ascii="Trebuchet MS" w:hAnsi="Trebuchet MS"/>
          <w:sz w:val="22"/>
          <w:szCs w:val="22"/>
        </w:rPr>
        <w:t>MIPE/MEAT</w:t>
      </w:r>
      <w:r w:rsidRPr="00AE4827">
        <w:rPr>
          <w:rFonts w:ascii="Trebuchet MS" w:hAnsi="Trebuchet MS"/>
          <w:sz w:val="22"/>
          <w:szCs w:val="22"/>
        </w:rPr>
        <w:t>, care nu a</w:t>
      </w:r>
      <w:r w:rsidR="00F258DA" w:rsidRPr="00AE4827">
        <w:rPr>
          <w:rFonts w:ascii="Trebuchet MS" w:hAnsi="Trebuchet MS"/>
          <w:sz w:val="22"/>
          <w:szCs w:val="22"/>
        </w:rPr>
        <w:t>u</w:t>
      </w:r>
      <w:r w:rsidRPr="00AE4827">
        <w:rPr>
          <w:rFonts w:ascii="Trebuchet MS" w:hAnsi="Trebuchet MS"/>
          <w:sz w:val="22"/>
          <w:szCs w:val="22"/>
        </w:rPr>
        <w:t xml:space="preserve"> fost </w:t>
      </w:r>
      <w:r w:rsidR="00F258DA" w:rsidRPr="00AE4827">
        <w:rPr>
          <w:rFonts w:ascii="Trebuchet MS" w:hAnsi="Trebuchet MS"/>
          <w:sz w:val="22"/>
          <w:szCs w:val="22"/>
        </w:rPr>
        <w:t xml:space="preserve">implicate </w:t>
      </w:r>
      <w:r w:rsidRPr="00AE4827">
        <w:rPr>
          <w:rFonts w:ascii="Trebuchet MS" w:hAnsi="Trebuchet MS"/>
          <w:sz w:val="22"/>
          <w:szCs w:val="22"/>
        </w:rPr>
        <w:t>în examinarea inițială a documentelor contractuale.</w:t>
      </w:r>
    </w:p>
    <w:p w14:paraId="69851AB4" w14:textId="77777777" w:rsidR="007B29DF" w:rsidRPr="00A54E33" w:rsidRDefault="007B29DF"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În cazul în care contestația va fi admisă, în termen de 5 zile lucrătoare solicitantul fi informat despre acest fapt, iar procesul de contractare se reia automat, respectându-se etapele și termenele prezentate în cele ce urmează.</w:t>
      </w:r>
    </w:p>
    <w:p w14:paraId="0C575701" w14:textId="20277499" w:rsidR="00B24327" w:rsidRPr="00A54E33" w:rsidRDefault="007B29DF"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În cazul în care contestația se respinge, decizia de soluționare a contestației cuprinzând motivele de fapt și de drept, va fi comunicată solicitantului, care va putea ataca Not</w:t>
      </w:r>
      <w:r w:rsidR="00FF3D13">
        <w:rPr>
          <w:rFonts w:ascii="Trebuchet MS" w:hAnsi="Trebuchet MS"/>
          <w:sz w:val="22"/>
          <w:szCs w:val="22"/>
        </w:rPr>
        <w:t>ificarea</w:t>
      </w:r>
      <w:r w:rsidRPr="00A54E33">
        <w:rPr>
          <w:rFonts w:ascii="Trebuchet MS" w:hAnsi="Trebuchet MS"/>
          <w:sz w:val="22"/>
          <w:szCs w:val="22"/>
        </w:rPr>
        <w:t xml:space="preserve"> de respingere a proiectului la instanța judecătorească competentă, în condițiile Legii nr. 554/2004 a contenciosului administrativ. Hotărârea judecătorească definitivă este obligatorie pentru </w:t>
      </w:r>
      <w:r w:rsidR="00FF3D13">
        <w:rPr>
          <w:rFonts w:ascii="Trebuchet MS" w:hAnsi="Trebuchet MS"/>
          <w:sz w:val="22"/>
          <w:szCs w:val="22"/>
        </w:rPr>
        <w:t>MIPE/MEAT</w:t>
      </w:r>
      <w:r w:rsidRPr="00A54E33">
        <w:rPr>
          <w:rFonts w:ascii="Trebuchet MS" w:hAnsi="Trebuchet MS"/>
          <w:sz w:val="22"/>
          <w:szCs w:val="22"/>
        </w:rPr>
        <w:t>.</w:t>
      </w:r>
    </w:p>
    <w:p w14:paraId="1B2F99AD" w14:textId="4DE2932A" w:rsidR="002B7759" w:rsidRPr="00A54E33" w:rsidRDefault="00F6792F" w:rsidP="00D8670F">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18" w:name="_Toc143178276"/>
      <w:r>
        <w:rPr>
          <w:rFonts w:ascii="Trebuchet MS" w:hAnsi="Trebuchet MS"/>
          <w:b/>
          <w:color w:val="auto"/>
          <w:sz w:val="22"/>
          <w:szCs w:val="22"/>
        </w:rPr>
        <w:t>6.</w:t>
      </w:r>
      <w:r w:rsidR="001D74C2">
        <w:rPr>
          <w:rFonts w:ascii="Trebuchet MS" w:hAnsi="Trebuchet MS"/>
          <w:b/>
          <w:color w:val="auto"/>
          <w:sz w:val="22"/>
          <w:szCs w:val="22"/>
        </w:rPr>
        <w:t>6</w:t>
      </w:r>
      <w:r>
        <w:rPr>
          <w:rFonts w:ascii="Trebuchet MS" w:hAnsi="Trebuchet MS"/>
          <w:b/>
          <w:color w:val="auto"/>
          <w:sz w:val="22"/>
          <w:szCs w:val="22"/>
        </w:rPr>
        <w:t xml:space="preserve">  </w:t>
      </w:r>
      <w:r w:rsidR="002B7759" w:rsidRPr="00A54E33">
        <w:rPr>
          <w:rFonts w:ascii="Trebuchet MS" w:hAnsi="Trebuchet MS"/>
          <w:b/>
          <w:color w:val="auto"/>
          <w:sz w:val="22"/>
          <w:szCs w:val="22"/>
        </w:rPr>
        <w:t>Depunerea documentelor pentru contractare</w:t>
      </w:r>
      <w:bookmarkEnd w:id="18"/>
    </w:p>
    <w:p w14:paraId="4221F6E2" w14:textId="373CFDD5" w:rsidR="007B29DF" w:rsidRPr="00A54E33" w:rsidRDefault="007B29DF"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După aprobarea listei de verificare, </w:t>
      </w:r>
      <w:r w:rsidR="00FF3D13">
        <w:rPr>
          <w:rFonts w:ascii="Trebuchet MS" w:hAnsi="Trebuchet MS"/>
          <w:sz w:val="22"/>
          <w:szCs w:val="22"/>
        </w:rPr>
        <w:t>MIPE</w:t>
      </w:r>
      <w:r w:rsidRPr="00A54E33">
        <w:rPr>
          <w:rFonts w:ascii="Trebuchet MS" w:hAnsi="Trebuchet MS"/>
          <w:sz w:val="22"/>
          <w:szCs w:val="22"/>
        </w:rPr>
        <w:t xml:space="preserve"> transmite solicitantului o notificare prin care solicită pregătirea și transmiterea următoarelor documente precontractuale:</w:t>
      </w:r>
    </w:p>
    <w:p w14:paraId="2C092048" w14:textId="04CAE30F"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1) Certificat de atestare fiscală, în original, privind îndeplinirea obligațiilor de plată la bugetul general consolidat eliberat de organul fiscal competent, în termenul de valabilitate care să ateste că solicitantul nu se încadrează din punct de vedere al obligațiilor restante la bugetele publice în situația în care obligațiile de plată nete depășesc 1/12 din totalul obligațiilor datorate în ultimele 12 luni, în cazul certificatului de atestare fiscală emis de Agenția Națională de Administrare Fiscală, conform Legii nr. 207/ 2015 privind Codul de procedură fiscală, cu modificările și completările ulterioare (Atenție: În certificatul de atestare fiscală, privind îndeplinirea obligațiilor de plată la bugetul general consolidat, trebuie să fie completată inclusiv Secțiunea C. Informații privind verificarea eligibilității contribuabililor pentru accesarea fondurilor nerambursabile);</w:t>
      </w:r>
    </w:p>
    <w:p w14:paraId="75283E5F" w14:textId="55BD3C5F"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2) Certificate de atestare fiscală, în original, privind îndeplinirea obligațiilor de plată către bugetele locale eliberate de Direcția de taxe și impozite locale, în original, pentru sediul social şi toate punctele de lucru menționate în certificatul constatator, în termenul de valabilitate care să ateste că solicitantul nu se încadrează din punct de vedere al obligațiilor restante la bugetele publice în situația în care obligațiile de plată depășesc 1/6 din totalul obligațiilor datorate în ultimul semestru, în cazul certificatului de atestare fiscală emis de autoritățile publice locale, conform Legii 207/2015 privind Codul de procedură fiscală, cu modificările şi completările ulterioare;</w:t>
      </w:r>
    </w:p>
    <w:p w14:paraId="23EDC903" w14:textId="50768E2F"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3) Certificat de cazier fiscal al solicitantului, în original, eliberat de organul fiscal competent, conform OMFP nr. 2.696/2011 privind aprobarea modelului şi conținutului formularisticii necesare pentru solicitarea şi comunicarea datelor înscrise în cazierul fiscal, modul de organizare, gestionare și acces la informațiile din cazierul fiscal;</w:t>
      </w:r>
    </w:p>
    <w:p w14:paraId="74452D5C" w14:textId="6AA9D1EB"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lastRenderedPageBreak/>
        <w:t>4) Certificat de cazier judiciar al reprezentantului legal al solicitantului (în original), conform Legii nr. 290/2004 privind cazierul judiciar, cu modificările şi completările ulterioare;</w:t>
      </w:r>
    </w:p>
    <w:p w14:paraId="5E16BC3F" w14:textId="75DEA2EA"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6) Anexă în care să se menționeze explicit documentele, secțiunile, respectiv informațiile din proiect care sunt confidențiale în conformitate cu prevederile contractului de finanțare;</w:t>
      </w:r>
    </w:p>
    <w:p w14:paraId="2940A20B" w14:textId="30944F01"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7) Confirmarea băncii/Trezoreriei privind deschiderea contului pentru gestiunea fondurilor referitoare la proiect;</w:t>
      </w:r>
    </w:p>
    <w:p w14:paraId="2F953BB7" w14:textId="3F30D382" w:rsidR="007B29DF" w:rsidRPr="00A54E33" w:rsidRDefault="007B29DF" w:rsidP="00D8670F">
      <w:pPr>
        <w:pBdr>
          <w:left w:val="single" w:sz="4" w:space="1" w:color="auto"/>
        </w:pBdr>
        <w:spacing w:before="120" w:after="120" w:line="276" w:lineRule="auto"/>
        <w:ind w:left="990"/>
        <w:jc w:val="both"/>
        <w:rPr>
          <w:rFonts w:ascii="Trebuchet MS" w:hAnsi="Trebuchet MS"/>
          <w:sz w:val="22"/>
          <w:szCs w:val="22"/>
        </w:rPr>
      </w:pPr>
      <w:r w:rsidRPr="00A54E33">
        <w:rPr>
          <w:rFonts w:ascii="Trebuchet MS" w:hAnsi="Trebuchet MS"/>
          <w:sz w:val="22"/>
          <w:szCs w:val="22"/>
        </w:rPr>
        <w:t>8) Lista semnăturilor autorizate pentru efectuarea tranzacțiilor bancare din fonduri aferente proiectului.</w:t>
      </w:r>
    </w:p>
    <w:p w14:paraId="516C2E88" w14:textId="77777777" w:rsidR="00BF5A23" w:rsidRDefault="00BF5A23" w:rsidP="00D8670F">
      <w:pPr>
        <w:spacing w:before="120" w:after="120" w:line="276" w:lineRule="auto"/>
        <w:ind w:left="990"/>
        <w:jc w:val="both"/>
        <w:rPr>
          <w:rFonts w:ascii="Trebuchet MS" w:hAnsi="Trebuchet MS"/>
          <w:sz w:val="22"/>
          <w:szCs w:val="22"/>
        </w:rPr>
      </w:pPr>
    </w:p>
    <w:p w14:paraId="7F82CBD9" w14:textId="2C298F53" w:rsidR="007B29DF" w:rsidRPr="00FF3D13" w:rsidRDefault="007B29DF" w:rsidP="00D8670F">
      <w:pPr>
        <w:spacing w:before="120" w:after="120" w:line="276" w:lineRule="auto"/>
        <w:ind w:left="990"/>
        <w:jc w:val="both"/>
        <w:rPr>
          <w:rFonts w:ascii="Trebuchet MS" w:hAnsi="Trebuchet MS"/>
          <w:sz w:val="22"/>
          <w:szCs w:val="22"/>
        </w:rPr>
      </w:pPr>
      <w:r w:rsidRPr="00FF3D13">
        <w:rPr>
          <w:rFonts w:ascii="Trebuchet MS" w:hAnsi="Trebuchet MS"/>
          <w:sz w:val="22"/>
          <w:szCs w:val="22"/>
        </w:rPr>
        <w:t xml:space="preserve">Documentele se transmit </w:t>
      </w:r>
      <w:r w:rsidR="00FF3D13" w:rsidRPr="00FF3D13">
        <w:rPr>
          <w:rFonts w:ascii="Trebuchet MS" w:hAnsi="Trebuchet MS"/>
          <w:sz w:val="22"/>
          <w:szCs w:val="22"/>
        </w:rPr>
        <w:t xml:space="preserve">prin intermediul sistemului informatic PNRR, asumate prin semnătură electronică de reprezentantul legal sau împuternicit, după caz </w:t>
      </w:r>
      <w:r w:rsidRPr="00FF3D13">
        <w:rPr>
          <w:rFonts w:ascii="Trebuchet MS" w:hAnsi="Trebuchet MS"/>
          <w:sz w:val="22"/>
          <w:szCs w:val="22"/>
        </w:rPr>
        <w:t xml:space="preserve">și trebuie să fie valabile la data verificării acestora în vederea întocmirii contractului de finanțare. </w:t>
      </w:r>
    </w:p>
    <w:p w14:paraId="57D33B44" w14:textId="0A1F40C9" w:rsidR="007B29DF" w:rsidRPr="00A54E33" w:rsidRDefault="007B29DF"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Pe baza documentelor primite, </w:t>
      </w:r>
      <w:r w:rsidR="00FF3D13">
        <w:rPr>
          <w:rFonts w:ascii="Trebuchet MS" w:hAnsi="Trebuchet MS"/>
          <w:sz w:val="22"/>
          <w:szCs w:val="22"/>
        </w:rPr>
        <w:t>MIPE</w:t>
      </w:r>
      <w:r w:rsidR="00F6113E">
        <w:rPr>
          <w:rFonts w:ascii="Trebuchet MS" w:hAnsi="Trebuchet MS"/>
          <w:sz w:val="22"/>
          <w:szCs w:val="22"/>
        </w:rPr>
        <w:t xml:space="preserve">, în colaborare cu </w:t>
      </w:r>
      <w:r w:rsidR="00FF3D13">
        <w:rPr>
          <w:rFonts w:ascii="Trebuchet MS" w:hAnsi="Trebuchet MS"/>
          <w:sz w:val="22"/>
          <w:szCs w:val="22"/>
        </w:rPr>
        <w:t>MEAT</w:t>
      </w:r>
      <w:r w:rsidRPr="00A54E33">
        <w:rPr>
          <w:rFonts w:ascii="Trebuchet MS" w:hAnsi="Trebuchet MS"/>
          <w:sz w:val="22"/>
          <w:szCs w:val="22"/>
        </w:rPr>
        <w:t xml:space="preserve"> va completa </w:t>
      </w:r>
      <w:r w:rsidRPr="00320213">
        <w:rPr>
          <w:rFonts w:ascii="Trebuchet MS" w:hAnsi="Trebuchet MS"/>
          <w:i/>
          <w:sz w:val="22"/>
          <w:szCs w:val="22"/>
        </w:rPr>
        <w:t>Lista de verificare a documentelor solicitate</w:t>
      </w:r>
      <w:r w:rsidR="00FF3D13" w:rsidRPr="00320213">
        <w:rPr>
          <w:rFonts w:ascii="Trebuchet MS" w:hAnsi="Trebuchet MS"/>
          <w:i/>
          <w:sz w:val="22"/>
          <w:szCs w:val="22"/>
        </w:rPr>
        <w:t xml:space="preserve"> </w:t>
      </w:r>
      <w:r w:rsidRPr="00320213">
        <w:rPr>
          <w:rFonts w:ascii="Trebuchet MS" w:hAnsi="Trebuchet MS"/>
          <w:i/>
          <w:sz w:val="22"/>
          <w:szCs w:val="22"/>
        </w:rPr>
        <w:t>în vederea elaborării contractului de finanțare</w:t>
      </w:r>
      <w:r w:rsidRPr="00320213">
        <w:rPr>
          <w:rFonts w:ascii="Trebuchet MS" w:hAnsi="Trebuchet MS"/>
          <w:sz w:val="22"/>
          <w:szCs w:val="22"/>
        </w:rPr>
        <w:t xml:space="preserve"> (</w:t>
      </w:r>
      <w:r w:rsidRPr="00320213">
        <w:rPr>
          <w:rFonts w:ascii="Trebuchet MS" w:hAnsi="Trebuchet MS"/>
          <w:b/>
          <w:sz w:val="22"/>
          <w:szCs w:val="22"/>
        </w:rPr>
        <w:t>Anexa nr.</w:t>
      </w:r>
      <w:r w:rsidRPr="00320213">
        <w:rPr>
          <w:rFonts w:ascii="Trebuchet MS" w:hAnsi="Trebuchet MS"/>
          <w:sz w:val="22"/>
          <w:szCs w:val="22"/>
        </w:rPr>
        <w:t xml:space="preserve"> </w:t>
      </w:r>
      <w:r w:rsidR="001D74C2">
        <w:rPr>
          <w:rFonts w:ascii="Trebuchet MS" w:hAnsi="Trebuchet MS"/>
          <w:b/>
          <w:sz w:val="22"/>
          <w:szCs w:val="22"/>
        </w:rPr>
        <w:t>3 la prezentul ghid</w:t>
      </w:r>
      <w:r w:rsidRPr="00320213">
        <w:rPr>
          <w:rFonts w:ascii="Trebuchet MS" w:hAnsi="Trebuchet MS"/>
          <w:sz w:val="22"/>
          <w:szCs w:val="22"/>
        </w:rPr>
        <w:t>)</w:t>
      </w:r>
      <w:r w:rsidRPr="00A54E33">
        <w:rPr>
          <w:rFonts w:ascii="Trebuchet MS" w:hAnsi="Trebuchet MS"/>
          <w:sz w:val="22"/>
          <w:szCs w:val="22"/>
        </w:rPr>
        <w:t xml:space="preserve"> și va întocmi contractul de finanțare </w:t>
      </w:r>
      <w:r w:rsidRPr="00320213">
        <w:rPr>
          <w:rFonts w:ascii="Trebuchet MS" w:hAnsi="Trebuchet MS"/>
          <w:sz w:val="22"/>
          <w:szCs w:val="22"/>
        </w:rPr>
        <w:t>(</w:t>
      </w:r>
      <w:r w:rsidR="00320213" w:rsidRPr="00320213">
        <w:rPr>
          <w:rFonts w:ascii="Trebuchet MS" w:hAnsi="Trebuchet MS"/>
          <w:b/>
          <w:sz w:val="22"/>
          <w:szCs w:val="22"/>
        </w:rPr>
        <w:t xml:space="preserve">Anexa nr. </w:t>
      </w:r>
      <w:r w:rsidR="00C26F54">
        <w:rPr>
          <w:rFonts w:ascii="Trebuchet MS" w:hAnsi="Trebuchet MS"/>
          <w:b/>
          <w:sz w:val="22"/>
          <w:szCs w:val="22"/>
        </w:rPr>
        <w:t>2</w:t>
      </w:r>
      <w:r w:rsidRPr="00320213">
        <w:rPr>
          <w:rFonts w:ascii="Trebuchet MS" w:hAnsi="Trebuchet MS"/>
          <w:sz w:val="22"/>
          <w:szCs w:val="22"/>
        </w:rPr>
        <w:t xml:space="preserve">), </w:t>
      </w:r>
      <w:r w:rsidRPr="00A54E33">
        <w:rPr>
          <w:rFonts w:ascii="Trebuchet MS" w:hAnsi="Trebuchet MS"/>
          <w:sz w:val="22"/>
          <w:szCs w:val="22"/>
        </w:rPr>
        <w:t xml:space="preserve">care va fi avizat intern de structurile </w:t>
      </w:r>
      <w:r w:rsidR="00FF3D13">
        <w:rPr>
          <w:rFonts w:ascii="Trebuchet MS" w:hAnsi="Trebuchet MS"/>
          <w:sz w:val="22"/>
          <w:szCs w:val="22"/>
        </w:rPr>
        <w:t>MIPE</w:t>
      </w:r>
      <w:r w:rsidR="00F6113E">
        <w:rPr>
          <w:rFonts w:ascii="Trebuchet MS" w:hAnsi="Trebuchet MS"/>
          <w:sz w:val="22"/>
          <w:szCs w:val="22"/>
        </w:rPr>
        <w:t xml:space="preserve"> și </w:t>
      </w:r>
      <w:r w:rsidR="00FF3D13">
        <w:rPr>
          <w:rFonts w:ascii="Trebuchet MS" w:hAnsi="Trebuchet MS"/>
          <w:sz w:val="22"/>
          <w:szCs w:val="22"/>
        </w:rPr>
        <w:t>MEAT</w:t>
      </w:r>
      <w:r w:rsidRPr="00A54E33">
        <w:rPr>
          <w:rFonts w:ascii="Trebuchet MS" w:hAnsi="Trebuchet MS"/>
          <w:sz w:val="22"/>
          <w:szCs w:val="22"/>
        </w:rPr>
        <w:t xml:space="preserve"> de controlul financiar preventiv propriu și controlul financiar preventiv delegat. </w:t>
      </w:r>
    </w:p>
    <w:p w14:paraId="7F8ACF17" w14:textId="0CFB0DDD" w:rsidR="002B7759" w:rsidRPr="00A54E33" w:rsidRDefault="00F6113E" w:rsidP="00D8670F">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19" w:name="_Toc143178277"/>
      <w:r>
        <w:rPr>
          <w:rFonts w:ascii="Trebuchet MS" w:hAnsi="Trebuchet MS"/>
          <w:b/>
          <w:color w:val="auto"/>
          <w:sz w:val="22"/>
          <w:szCs w:val="22"/>
        </w:rPr>
        <w:t>6.</w:t>
      </w:r>
      <w:r w:rsidR="001D74C2">
        <w:rPr>
          <w:rFonts w:ascii="Trebuchet MS" w:hAnsi="Trebuchet MS"/>
          <w:b/>
          <w:color w:val="auto"/>
          <w:sz w:val="22"/>
          <w:szCs w:val="22"/>
        </w:rPr>
        <w:t>7</w:t>
      </w:r>
      <w:r>
        <w:rPr>
          <w:rFonts w:ascii="Trebuchet MS" w:hAnsi="Trebuchet MS"/>
          <w:b/>
          <w:color w:val="auto"/>
          <w:sz w:val="22"/>
          <w:szCs w:val="22"/>
        </w:rPr>
        <w:t xml:space="preserve"> </w:t>
      </w:r>
      <w:r w:rsidR="002B7759" w:rsidRPr="00A54E33">
        <w:rPr>
          <w:rFonts w:ascii="Trebuchet MS" w:hAnsi="Trebuchet MS"/>
          <w:b/>
          <w:color w:val="auto"/>
          <w:sz w:val="22"/>
          <w:szCs w:val="22"/>
        </w:rPr>
        <w:t>Semnarea contractului de finanțare</w:t>
      </w:r>
      <w:bookmarkEnd w:id="19"/>
    </w:p>
    <w:p w14:paraId="45FC914A" w14:textId="723E3DF2" w:rsidR="00554249" w:rsidRPr="00A54E33" w:rsidRDefault="00554249"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 xml:space="preserve">După obținerea avizelor la nivelul </w:t>
      </w:r>
      <w:r w:rsidR="00FF3D13">
        <w:rPr>
          <w:rFonts w:ascii="Trebuchet MS" w:hAnsi="Trebuchet MS"/>
          <w:sz w:val="22"/>
          <w:szCs w:val="22"/>
        </w:rPr>
        <w:t>MIPE</w:t>
      </w:r>
      <w:r w:rsidR="00F6113E">
        <w:rPr>
          <w:rFonts w:ascii="Trebuchet MS" w:hAnsi="Trebuchet MS"/>
          <w:sz w:val="22"/>
          <w:szCs w:val="22"/>
        </w:rPr>
        <w:t xml:space="preserve"> și </w:t>
      </w:r>
      <w:r w:rsidR="00FF3D13">
        <w:rPr>
          <w:rFonts w:ascii="Trebuchet MS" w:hAnsi="Trebuchet MS"/>
          <w:sz w:val="22"/>
          <w:szCs w:val="22"/>
        </w:rPr>
        <w:t>MEAT</w:t>
      </w:r>
      <w:r w:rsidRPr="00A54E33">
        <w:rPr>
          <w:rFonts w:ascii="Trebuchet MS" w:hAnsi="Trebuchet MS"/>
          <w:sz w:val="22"/>
          <w:szCs w:val="22"/>
        </w:rPr>
        <w:t xml:space="preserve">, </w:t>
      </w:r>
      <w:r w:rsidR="007F1932">
        <w:rPr>
          <w:rFonts w:ascii="Trebuchet MS" w:hAnsi="Trebuchet MS"/>
          <w:sz w:val="22"/>
          <w:szCs w:val="22"/>
        </w:rPr>
        <w:t>beneficiarul</w:t>
      </w:r>
      <w:r w:rsidRPr="00A54E33">
        <w:rPr>
          <w:rFonts w:ascii="Trebuchet MS" w:hAnsi="Trebuchet MS"/>
          <w:sz w:val="22"/>
          <w:szCs w:val="22"/>
        </w:rPr>
        <w:t xml:space="preserve"> primește contractul de finanțare în </w:t>
      </w:r>
      <w:r w:rsidR="007F1932">
        <w:rPr>
          <w:rFonts w:ascii="Trebuchet MS" w:hAnsi="Trebuchet MS"/>
          <w:sz w:val="22"/>
          <w:szCs w:val="22"/>
        </w:rPr>
        <w:t>3 (trei)</w:t>
      </w:r>
      <w:r w:rsidRPr="00A54E33">
        <w:rPr>
          <w:rFonts w:ascii="Trebuchet MS" w:hAnsi="Trebuchet MS"/>
          <w:sz w:val="22"/>
          <w:szCs w:val="22"/>
        </w:rPr>
        <w:t xml:space="preserve"> exemplare</w:t>
      </w:r>
      <w:r w:rsidR="009E77BF">
        <w:rPr>
          <w:rFonts w:ascii="Trebuchet MS" w:hAnsi="Trebuchet MS"/>
          <w:sz w:val="22"/>
          <w:szCs w:val="22"/>
        </w:rPr>
        <w:t>.</w:t>
      </w:r>
      <w:r w:rsidRPr="00A54E33">
        <w:rPr>
          <w:rFonts w:ascii="Trebuchet MS" w:hAnsi="Trebuchet MS"/>
          <w:sz w:val="22"/>
          <w:szCs w:val="22"/>
        </w:rPr>
        <w:t xml:space="preserve"> După semnarea de către reprezentantul legal</w:t>
      </w:r>
      <w:r w:rsidR="009E77BF">
        <w:rPr>
          <w:rFonts w:ascii="Trebuchet MS" w:hAnsi="Trebuchet MS"/>
          <w:sz w:val="22"/>
          <w:szCs w:val="22"/>
        </w:rPr>
        <w:t xml:space="preserve"> al benficiarului</w:t>
      </w:r>
      <w:r w:rsidRPr="00A54E33">
        <w:rPr>
          <w:rFonts w:ascii="Trebuchet MS" w:hAnsi="Trebuchet MS"/>
          <w:sz w:val="22"/>
          <w:szCs w:val="22"/>
        </w:rPr>
        <w:t xml:space="preserve">, contractul de finanțare va fi returnat </w:t>
      </w:r>
      <w:r w:rsidR="007F1932">
        <w:rPr>
          <w:rFonts w:ascii="Trebuchet MS" w:hAnsi="Trebuchet MS"/>
          <w:sz w:val="22"/>
          <w:szCs w:val="22"/>
        </w:rPr>
        <w:t>MEAT</w:t>
      </w:r>
      <w:r w:rsidR="009E77BF">
        <w:rPr>
          <w:rFonts w:ascii="Trebuchet MS" w:hAnsi="Trebuchet MS"/>
          <w:sz w:val="22"/>
          <w:szCs w:val="22"/>
        </w:rPr>
        <w:t xml:space="preserve"> și, ulterior, MIPE</w:t>
      </w:r>
      <w:r w:rsidRPr="00A54E33">
        <w:rPr>
          <w:rFonts w:ascii="Trebuchet MS" w:hAnsi="Trebuchet MS"/>
          <w:sz w:val="22"/>
          <w:szCs w:val="22"/>
        </w:rPr>
        <w:t xml:space="preserve"> în vederea semnării. </w:t>
      </w:r>
    </w:p>
    <w:p w14:paraId="3EF815E0" w14:textId="74F5E9A4" w:rsidR="00B24327" w:rsidRDefault="00554249" w:rsidP="00D8670F">
      <w:pPr>
        <w:spacing w:before="120" w:after="120" w:line="276" w:lineRule="auto"/>
        <w:ind w:left="990"/>
        <w:jc w:val="both"/>
        <w:rPr>
          <w:rFonts w:ascii="Trebuchet MS" w:hAnsi="Trebuchet MS"/>
          <w:sz w:val="22"/>
          <w:szCs w:val="22"/>
        </w:rPr>
      </w:pPr>
      <w:r w:rsidRPr="00A54E33">
        <w:rPr>
          <w:rFonts w:ascii="Trebuchet MS" w:hAnsi="Trebuchet MS"/>
          <w:sz w:val="22"/>
          <w:szCs w:val="22"/>
        </w:rPr>
        <w:t>După semnarea contractului de finanțare și după publicarea de către M</w:t>
      </w:r>
      <w:r w:rsidR="007F1932">
        <w:rPr>
          <w:rFonts w:ascii="Trebuchet MS" w:hAnsi="Trebuchet MS"/>
          <w:sz w:val="22"/>
          <w:szCs w:val="22"/>
        </w:rPr>
        <w:t>IPE/MEAT</w:t>
      </w:r>
      <w:r w:rsidRPr="00A54E33">
        <w:rPr>
          <w:rFonts w:ascii="Trebuchet MS" w:hAnsi="Trebuchet MS"/>
          <w:sz w:val="22"/>
          <w:szCs w:val="22"/>
        </w:rPr>
        <w:t xml:space="preserve"> pe site-ul propriu a unui anunț cu privire la acesta, </w:t>
      </w:r>
      <w:r w:rsidR="009E77BF">
        <w:rPr>
          <w:rFonts w:ascii="Trebuchet MS" w:hAnsi="Trebuchet MS"/>
          <w:sz w:val="22"/>
          <w:szCs w:val="22"/>
        </w:rPr>
        <w:t>b</w:t>
      </w:r>
      <w:r w:rsidRPr="00A54E33">
        <w:rPr>
          <w:rFonts w:ascii="Trebuchet MS" w:hAnsi="Trebuchet MS"/>
          <w:sz w:val="22"/>
          <w:szCs w:val="22"/>
        </w:rPr>
        <w:t>eneficiarul va publica la rândul său un comunicat de presă.</w:t>
      </w:r>
    </w:p>
    <w:p w14:paraId="1D750D50" w14:textId="027D242F" w:rsidR="005A29BA" w:rsidRPr="005A29BA" w:rsidRDefault="005A29BA" w:rsidP="00D8670F">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20" w:name="_Toc143178278"/>
      <w:r w:rsidRPr="005A29BA">
        <w:rPr>
          <w:rFonts w:ascii="Trebuchet MS" w:eastAsiaTheme="majorEastAsia" w:hAnsi="Trebuchet MS" w:cstheme="majorBidi"/>
          <w:b/>
          <w:sz w:val="22"/>
          <w:szCs w:val="22"/>
        </w:rPr>
        <w:t>6.</w:t>
      </w:r>
      <w:r w:rsidR="001D74C2">
        <w:rPr>
          <w:rFonts w:ascii="Trebuchet MS" w:eastAsiaTheme="majorEastAsia" w:hAnsi="Trebuchet MS" w:cstheme="majorBidi"/>
          <w:b/>
          <w:sz w:val="22"/>
          <w:szCs w:val="22"/>
        </w:rPr>
        <w:t>8</w:t>
      </w:r>
      <w:r w:rsidRPr="005A29BA">
        <w:rPr>
          <w:rFonts w:ascii="Trebuchet MS" w:eastAsiaTheme="majorEastAsia" w:hAnsi="Trebuchet MS" w:cstheme="majorBidi"/>
          <w:b/>
          <w:sz w:val="22"/>
          <w:szCs w:val="22"/>
        </w:rPr>
        <w:t xml:space="preserve"> </w:t>
      </w:r>
      <w:r>
        <w:rPr>
          <w:rFonts w:ascii="Trebuchet MS" w:eastAsiaTheme="majorEastAsia" w:hAnsi="Trebuchet MS" w:cstheme="majorBidi"/>
          <w:b/>
          <w:sz w:val="22"/>
          <w:szCs w:val="22"/>
        </w:rPr>
        <w:t>Implementarea contractelor de finanțare</w:t>
      </w:r>
      <w:r w:rsidR="0061334D">
        <w:rPr>
          <w:rFonts w:ascii="Trebuchet MS" w:eastAsiaTheme="majorEastAsia" w:hAnsi="Trebuchet MS" w:cstheme="majorBidi"/>
          <w:b/>
          <w:sz w:val="22"/>
          <w:szCs w:val="22"/>
        </w:rPr>
        <w:t>; Sustenabilitatea proiectului</w:t>
      </w:r>
      <w:bookmarkEnd w:id="20"/>
    </w:p>
    <w:p w14:paraId="6A1DD63A" w14:textId="7FC4E6E9" w:rsidR="009E77BF" w:rsidRDefault="009E77BF" w:rsidP="00D8670F">
      <w:pPr>
        <w:spacing w:before="120" w:after="120" w:line="276" w:lineRule="auto"/>
        <w:ind w:left="990"/>
        <w:jc w:val="both"/>
        <w:rPr>
          <w:rFonts w:ascii="Trebuchet MS" w:hAnsi="Trebuchet MS"/>
          <w:sz w:val="22"/>
          <w:szCs w:val="22"/>
        </w:rPr>
      </w:pPr>
      <w:r w:rsidRPr="009E77BF">
        <w:rPr>
          <w:rFonts w:ascii="Trebuchet MS" w:hAnsi="Trebuchet MS"/>
          <w:sz w:val="22"/>
          <w:szCs w:val="22"/>
        </w:rPr>
        <w:t>Perioada de implementare a proiectului se referă la perioada în care se vor considera ca fiind eligibile cheltuielile aferente activităților eligibile cuprinse în proiectele PIIEC după momentul semnării contractului de finanțare.</w:t>
      </w:r>
    </w:p>
    <w:p w14:paraId="57305B38" w14:textId="77777777" w:rsidR="0061334D" w:rsidRDefault="009E77BF" w:rsidP="00D8670F">
      <w:pPr>
        <w:spacing w:before="120" w:after="120" w:line="276" w:lineRule="auto"/>
        <w:ind w:left="990"/>
        <w:jc w:val="both"/>
        <w:rPr>
          <w:rFonts w:ascii="Trebuchet MS" w:hAnsi="Trebuchet MS"/>
          <w:sz w:val="22"/>
          <w:szCs w:val="22"/>
        </w:rPr>
      </w:pPr>
      <w:r w:rsidRPr="009E77BF">
        <w:rPr>
          <w:rFonts w:ascii="Trebuchet MS" w:hAnsi="Trebuchet MS"/>
          <w:sz w:val="22"/>
          <w:szCs w:val="22"/>
        </w:rPr>
        <w:t>Perioada de implementare a proiectului curge de la data semnării contractului de finanțare și până la data de 31.12.2026</w:t>
      </w:r>
      <w:r w:rsidR="0061334D">
        <w:rPr>
          <w:rFonts w:ascii="Trebuchet MS" w:hAnsi="Trebuchet MS"/>
          <w:sz w:val="22"/>
          <w:szCs w:val="22"/>
        </w:rPr>
        <w:t>.</w:t>
      </w:r>
    </w:p>
    <w:p w14:paraId="7F1411D1" w14:textId="3AA825B0" w:rsidR="0061334D" w:rsidRDefault="0061334D" w:rsidP="00D8670F">
      <w:pPr>
        <w:spacing w:before="120" w:after="120" w:line="276" w:lineRule="auto"/>
        <w:ind w:left="990"/>
        <w:jc w:val="both"/>
        <w:rPr>
          <w:rFonts w:ascii="Trebuchet MS" w:hAnsi="Trebuchet MS"/>
          <w:sz w:val="22"/>
          <w:szCs w:val="22"/>
        </w:rPr>
      </w:pPr>
      <w:r w:rsidRPr="0061334D">
        <w:rPr>
          <w:rFonts w:ascii="Trebuchet MS" w:hAnsi="Trebuchet MS"/>
          <w:sz w:val="22"/>
          <w:szCs w:val="22"/>
        </w:rPr>
        <w:t>Perioada de sustenabilitate a proiectului reprezintă perioada de timp, ulterioară perioadei de implementare a proiectului, în care investițiile realizate prin proiect își vor produce efectele și rezultatele scontate.</w:t>
      </w:r>
    </w:p>
    <w:p w14:paraId="4B644E84" w14:textId="3C4CAE5A" w:rsidR="0061334D" w:rsidRDefault="0061334D" w:rsidP="00D8670F">
      <w:pPr>
        <w:spacing w:before="120" w:after="120" w:line="276" w:lineRule="auto"/>
        <w:ind w:left="990"/>
        <w:jc w:val="both"/>
        <w:rPr>
          <w:rFonts w:ascii="Trebuchet MS" w:hAnsi="Trebuchet MS"/>
          <w:sz w:val="22"/>
          <w:szCs w:val="22"/>
        </w:rPr>
      </w:pPr>
      <w:r w:rsidRPr="0061334D">
        <w:rPr>
          <w:rFonts w:ascii="Trebuchet MS" w:hAnsi="Trebuchet MS"/>
          <w:sz w:val="22"/>
          <w:szCs w:val="22"/>
        </w:rPr>
        <w:t xml:space="preserve">Perioada de sustenabilitate a proiectului este de maxim 10 ani, calculată începând cu primul an de producție în masă/comercializare, așa cum a fost asumat de patricipantul direct la PIIEC în cadrul proiectului selectat de către Comisia Europeană pentru finanțare.    </w:t>
      </w:r>
    </w:p>
    <w:p w14:paraId="0D0D5D2D" w14:textId="7D19F94D" w:rsidR="00EE098A" w:rsidRDefault="00EE098A" w:rsidP="00D8670F">
      <w:pPr>
        <w:spacing w:before="120" w:after="120" w:line="276" w:lineRule="auto"/>
        <w:ind w:left="990"/>
        <w:jc w:val="both"/>
        <w:rPr>
          <w:rFonts w:ascii="Trebuchet MS" w:hAnsi="Trebuchet MS"/>
          <w:sz w:val="22"/>
          <w:szCs w:val="22"/>
        </w:rPr>
      </w:pPr>
      <w:r>
        <w:rPr>
          <w:rFonts w:ascii="Trebuchet MS" w:hAnsi="Trebuchet MS"/>
          <w:sz w:val="22"/>
          <w:szCs w:val="22"/>
        </w:rPr>
        <w:t>MEAT, în calitate de agenție de implementare, este responsabil cu monitorizarea tehnico – economică a proiectelor</w:t>
      </w:r>
      <w:r w:rsidR="0061334D">
        <w:rPr>
          <w:rFonts w:ascii="Trebuchet MS" w:hAnsi="Trebuchet MS"/>
          <w:sz w:val="22"/>
          <w:szCs w:val="22"/>
        </w:rPr>
        <w:t xml:space="preserve"> în perioada de implementare și în perioada de sustenabilitate a proiectelor.</w:t>
      </w:r>
    </w:p>
    <w:p w14:paraId="3C4D3BD3" w14:textId="114EF44F" w:rsidR="009E77BF" w:rsidRPr="005A29BA" w:rsidRDefault="009E77BF" w:rsidP="00D8670F">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21" w:name="_Toc143178279"/>
      <w:r w:rsidRPr="005A29BA">
        <w:rPr>
          <w:rFonts w:ascii="Trebuchet MS" w:eastAsiaTheme="majorEastAsia" w:hAnsi="Trebuchet MS" w:cstheme="majorBidi"/>
          <w:b/>
          <w:sz w:val="22"/>
          <w:szCs w:val="22"/>
        </w:rPr>
        <w:lastRenderedPageBreak/>
        <w:t>6.</w:t>
      </w:r>
      <w:r w:rsidR="001D74C2">
        <w:rPr>
          <w:rFonts w:ascii="Trebuchet MS" w:eastAsiaTheme="majorEastAsia" w:hAnsi="Trebuchet MS" w:cstheme="majorBidi"/>
          <w:b/>
          <w:sz w:val="22"/>
          <w:szCs w:val="22"/>
        </w:rPr>
        <w:t>8</w:t>
      </w:r>
      <w:r>
        <w:rPr>
          <w:rFonts w:ascii="Trebuchet MS" w:eastAsiaTheme="majorEastAsia" w:hAnsi="Trebuchet MS" w:cstheme="majorBidi"/>
          <w:b/>
          <w:sz w:val="22"/>
          <w:szCs w:val="22"/>
        </w:rPr>
        <w:t>.1</w:t>
      </w:r>
      <w:r w:rsidRPr="005A29BA">
        <w:rPr>
          <w:rFonts w:ascii="Trebuchet MS" w:eastAsiaTheme="majorEastAsia" w:hAnsi="Trebuchet MS" w:cstheme="majorBidi"/>
          <w:b/>
          <w:sz w:val="22"/>
          <w:szCs w:val="22"/>
        </w:rPr>
        <w:t xml:space="preserve"> </w:t>
      </w:r>
      <w:r>
        <w:rPr>
          <w:rFonts w:ascii="Trebuchet MS" w:eastAsiaTheme="majorEastAsia" w:hAnsi="Trebuchet MS" w:cstheme="majorBidi"/>
          <w:b/>
          <w:sz w:val="22"/>
          <w:szCs w:val="22"/>
        </w:rPr>
        <w:t>Monitorizarea tehnică</w:t>
      </w:r>
      <w:bookmarkEnd w:id="21"/>
      <w:r>
        <w:rPr>
          <w:rFonts w:ascii="Trebuchet MS" w:eastAsiaTheme="majorEastAsia" w:hAnsi="Trebuchet MS" w:cstheme="majorBidi"/>
          <w:b/>
          <w:sz w:val="22"/>
          <w:szCs w:val="22"/>
        </w:rPr>
        <w:t xml:space="preserve"> </w:t>
      </w:r>
    </w:p>
    <w:p w14:paraId="43BF7E5A" w14:textId="27CA677D" w:rsidR="009E77BF" w:rsidRPr="009E77BF" w:rsidRDefault="009E77BF" w:rsidP="00D8670F">
      <w:pPr>
        <w:spacing w:before="120" w:after="120" w:line="276" w:lineRule="auto"/>
        <w:ind w:left="990"/>
        <w:jc w:val="both"/>
        <w:rPr>
          <w:rFonts w:ascii="Trebuchet MS" w:hAnsi="Trebuchet MS"/>
          <w:sz w:val="22"/>
          <w:szCs w:val="22"/>
        </w:rPr>
      </w:pPr>
      <w:r>
        <w:rPr>
          <w:rFonts w:ascii="Trebuchet MS" w:hAnsi="Trebuchet MS"/>
          <w:sz w:val="22"/>
          <w:szCs w:val="22"/>
        </w:rPr>
        <w:t>Beneficiarul are obligația de r</w:t>
      </w:r>
      <w:r w:rsidRPr="009E77BF">
        <w:rPr>
          <w:rFonts w:ascii="Trebuchet MS" w:hAnsi="Trebuchet MS"/>
          <w:sz w:val="22"/>
          <w:szCs w:val="22"/>
        </w:rPr>
        <w:t>aportare</w:t>
      </w:r>
      <w:r>
        <w:rPr>
          <w:rFonts w:ascii="Trebuchet MS" w:hAnsi="Trebuchet MS"/>
          <w:sz w:val="22"/>
          <w:szCs w:val="22"/>
        </w:rPr>
        <w:t xml:space="preserve"> a progresului proiectului</w:t>
      </w:r>
      <w:r w:rsidRPr="009E77BF">
        <w:rPr>
          <w:rFonts w:ascii="Trebuchet MS" w:hAnsi="Trebuchet MS"/>
          <w:sz w:val="22"/>
          <w:szCs w:val="22"/>
        </w:rPr>
        <w:t xml:space="preserve"> în perioada de implementare</w:t>
      </w:r>
      <w:r>
        <w:rPr>
          <w:rFonts w:ascii="Trebuchet MS" w:hAnsi="Trebuchet MS"/>
          <w:sz w:val="22"/>
          <w:szCs w:val="22"/>
        </w:rPr>
        <w:t xml:space="preserve"> și</w:t>
      </w:r>
      <w:r w:rsidRPr="009E77BF">
        <w:rPr>
          <w:rFonts w:ascii="Trebuchet MS" w:hAnsi="Trebuchet MS"/>
          <w:sz w:val="22"/>
          <w:szCs w:val="22"/>
        </w:rPr>
        <w:t xml:space="preserve"> va transmite date și rapoarte de progres către Ministerul Economiei, Antreprenoriatului și Turismului după cum urmează:</w:t>
      </w:r>
    </w:p>
    <w:p w14:paraId="245F1FC2" w14:textId="687E0385" w:rsidR="009E77BF" w:rsidRPr="009E77BF" w:rsidRDefault="009E77BF" w:rsidP="00D8670F">
      <w:pPr>
        <w:tabs>
          <w:tab w:val="left" w:pos="1620"/>
        </w:tabs>
        <w:spacing w:before="120" w:after="120" w:line="276" w:lineRule="auto"/>
        <w:ind w:left="990"/>
        <w:jc w:val="both"/>
        <w:rPr>
          <w:rFonts w:ascii="Trebuchet MS" w:hAnsi="Trebuchet MS"/>
          <w:sz w:val="22"/>
          <w:szCs w:val="22"/>
        </w:rPr>
      </w:pPr>
      <w:r w:rsidRPr="009E77BF">
        <w:rPr>
          <w:rFonts w:ascii="Trebuchet MS" w:hAnsi="Trebuchet MS"/>
          <w:sz w:val="22"/>
          <w:szCs w:val="22"/>
        </w:rPr>
        <w:t>1.</w:t>
      </w:r>
      <w:r w:rsidRPr="009E77BF">
        <w:rPr>
          <w:rFonts w:ascii="Trebuchet MS" w:hAnsi="Trebuchet MS"/>
          <w:sz w:val="22"/>
          <w:szCs w:val="22"/>
        </w:rPr>
        <w:tab/>
        <w:t>odată cu cererile de transfer, care să conțină execuția activităților proiectului realizată în perioada de raportare, gradul de realizare a proiectului din punct de vedere al activităților</w:t>
      </w:r>
      <w:r w:rsidR="00EE098A">
        <w:rPr>
          <w:rFonts w:ascii="Trebuchet MS" w:hAnsi="Trebuchet MS"/>
          <w:sz w:val="22"/>
          <w:szCs w:val="22"/>
        </w:rPr>
        <w:t xml:space="preserve"> proiectului</w:t>
      </w:r>
      <w:r w:rsidRPr="009E77BF">
        <w:rPr>
          <w:rFonts w:ascii="Trebuchet MS" w:hAnsi="Trebuchet MS"/>
          <w:sz w:val="22"/>
          <w:szCs w:val="22"/>
        </w:rPr>
        <w:t>;</w:t>
      </w:r>
    </w:p>
    <w:p w14:paraId="460F0CFE" w14:textId="25AFFDBD" w:rsidR="009E77BF" w:rsidRDefault="009E77BF" w:rsidP="00D8670F">
      <w:pPr>
        <w:tabs>
          <w:tab w:val="left" w:pos="1620"/>
        </w:tabs>
        <w:spacing w:before="120" w:after="120" w:line="276" w:lineRule="auto"/>
        <w:ind w:left="990"/>
        <w:jc w:val="both"/>
        <w:rPr>
          <w:rFonts w:ascii="Trebuchet MS" w:hAnsi="Trebuchet MS"/>
          <w:sz w:val="22"/>
          <w:szCs w:val="22"/>
        </w:rPr>
      </w:pPr>
      <w:r w:rsidRPr="009E77BF">
        <w:rPr>
          <w:rFonts w:ascii="Trebuchet MS" w:hAnsi="Trebuchet MS"/>
          <w:sz w:val="22"/>
          <w:szCs w:val="22"/>
        </w:rPr>
        <w:t>2.</w:t>
      </w:r>
      <w:r w:rsidRPr="009E77BF">
        <w:rPr>
          <w:rFonts w:ascii="Trebuchet MS" w:hAnsi="Trebuchet MS"/>
          <w:sz w:val="22"/>
          <w:szCs w:val="22"/>
        </w:rPr>
        <w:tab/>
        <w:t>anual, până la data de 15 martie a anului următor anului pentru care se face raportarea, care să conțină execuția activităților proiectului, activitățile de diseminare, conformarea cu principiul DNSH „ a nu prejudicia semnificativ” precum și alte activități complementare cu inițiativele Uniunii Europene, respectiv Key Digital Technologies Joint Undertaking KDT-JU sau programul Horizon Europe</w:t>
      </w:r>
      <w:r w:rsidR="0061334D">
        <w:rPr>
          <w:rFonts w:ascii="Trebuchet MS" w:hAnsi="Trebuchet MS"/>
          <w:sz w:val="22"/>
          <w:szCs w:val="22"/>
        </w:rPr>
        <w:t>;</w:t>
      </w:r>
    </w:p>
    <w:p w14:paraId="58B9D90A" w14:textId="4AC8BFF6" w:rsidR="0061334D" w:rsidRDefault="0061334D" w:rsidP="00D8670F">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3. ori de câte ori este necesar, în baza solicitării MIPE/MEAT.</w:t>
      </w:r>
    </w:p>
    <w:p w14:paraId="4FC69923" w14:textId="3E737E7E" w:rsidR="00EE098A" w:rsidRDefault="00EE098A" w:rsidP="00D8670F">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 xml:space="preserve">În perioada de </w:t>
      </w:r>
      <w:r w:rsidR="0061334D">
        <w:rPr>
          <w:rFonts w:ascii="Trebuchet MS" w:hAnsi="Trebuchet MS"/>
          <w:sz w:val="22"/>
          <w:szCs w:val="22"/>
        </w:rPr>
        <w:t>sustenabilitate</w:t>
      </w:r>
      <w:r>
        <w:rPr>
          <w:rFonts w:ascii="Trebuchet MS" w:hAnsi="Trebuchet MS"/>
          <w:sz w:val="22"/>
          <w:szCs w:val="22"/>
        </w:rPr>
        <w:t xml:space="preserve"> a proiectului, </w:t>
      </w:r>
      <w:r w:rsidRPr="0061334D">
        <w:rPr>
          <w:rFonts w:ascii="Trebuchet MS" w:hAnsi="Trebuchet MS"/>
          <w:sz w:val="22"/>
          <w:szCs w:val="22"/>
        </w:rPr>
        <w:t>beneficiarul</w:t>
      </w:r>
      <w:r w:rsidR="0061334D" w:rsidRPr="0061334D">
        <w:rPr>
          <w:sz w:val="22"/>
          <w:szCs w:val="22"/>
        </w:rPr>
        <w:t xml:space="preserve"> </w:t>
      </w:r>
      <w:r w:rsidR="0061334D" w:rsidRPr="0061334D">
        <w:rPr>
          <w:rFonts w:ascii="Trebuchet MS" w:hAnsi="Trebuchet MS"/>
          <w:sz w:val="22"/>
          <w:szCs w:val="22"/>
        </w:rPr>
        <w:t>are obligația de a transmite</w:t>
      </w:r>
      <w:r w:rsidR="0061334D" w:rsidRPr="0061334D">
        <w:rPr>
          <w:rFonts w:ascii="Trebuchet MS" w:hAnsi="Trebuchet MS"/>
        </w:rPr>
        <w:t xml:space="preserve"> </w:t>
      </w:r>
      <w:r w:rsidR="0061334D" w:rsidRPr="0061334D">
        <w:rPr>
          <w:rFonts w:ascii="Trebuchet MS" w:hAnsi="Trebuchet MS"/>
          <w:sz w:val="22"/>
          <w:szCs w:val="22"/>
        </w:rPr>
        <w:t>MEAT</w:t>
      </w:r>
      <w:r w:rsidR="0061334D" w:rsidRPr="0061334D">
        <w:rPr>
          <w:rFonts w:ascii="Trebuchet MS" w:hAnsi="Trebuchet MS"/>
        </w:rPr>
        <w:t xml:space="preserve"> r</w:t>
      </w:r>
      <w:r w:rsidR="0061334D" w:rsidRPr="0061334D">
        <w:rPr>
          <w:rFonts w:ascii="Trebuchet MS" w:hAnsi="Trebuchet MS"/>
          <w:sz w:val="22"/>
          <w:szCs w:val="22"/>
        </w:rPr>
        <w:t>aportul de sustenabilitate anual, până la data de 15 martie a anului următor anului pentru care se face raportarea, care să conțină execuția activităților proiectului, activitățile de diseminare, conformarea cu principiul  DNSH „a nu prejudicia semnificativ” precum și alte activități complementare cu inițiativele Uniunii Europene, respectiv Key Digital Technologies Joint Undertaking KDT-JU sau programul Horizon Europe, realizate în perioada de sustenabilitate.</w:t>
      </w:r>
    </w:p>
    <w:p w14:paraId="70ED44D0" w14:textId="04C943F4" w:rsidR="005A29BA" w:rsidRPr="005A29BA" w:rsidRDefault="005A29BA" w:rsidP="00D8670F">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22" w:name="_Toc143178280"/>
      <w:r w:rsidRPr="005A29BA">
        <w:rPr>
          <w:rFonts w:ascii="Trebuchet MS" w:eastAsiaTheme="majorEastAsia" w:hAnsi="Trebuchet MS" w:cstheme="majorBidi"/>
          <w:b/>
          <w:sz w:val="22"/>
          <w:szCs w:val="22"/>
        </w:rPr>
        <w:t>6.</w:t>
      </w:r>
      <w:r w:rsidR="001D74C2">
        <w:rPr>
          <w:rFonts w:ascii="Trebuchet MS" w:eastAsiaTheme="majorEastAsia" w:hAnsi="Trebuchet MS" w:cstheme="majorBidi"/>
          <w:b/>
          <w:sz w:val="22"/>
          <w:szCs w:val="22"/>
        </w:rPr>
        <w:t>8</w:t>
      </w:r>
      <w:r>
        <w:rPr>
          <w:rFonts w:ascii="Trebuchet MS" w:eastAsiaTheme="majorEastAsia" w:hAnsi="Trebuchet MS" w:cstheme="majorBidi"/>
          <w:b/>
          <w:sz w:val="22"/>
          <w:szCs w:val="22"/>
        </w:rPr>
        <w:t>.2</w:t>
      </w:r>
      <w:r w:rsidRPr="005A29BA">
        <w:rPr>
          <w:rFonts w:ascii="Trebuchet MS" w:eastAsiaTheme="majorEastAsia" w:hAnsi="Trebuchet MS" w:cstheme="majorBidi"/>
          <w:b/>
          <w:sz w:val="22"/>
          <w:szCs w:val="22"/>
        </w:rPr>
        <w:t xml:space="preserve"> </w:t>
      </w:r>
      <w:r>
        <w:rPr>
          <w:rFonts w:ascii="Trebuchet MS" w:eastAsiaTheme="majorEastAsia" w:hAnsi="Trebuchet MS" w:cstheme="majorBidi"/>
          <w:b/>
          <w:sz w:val="22"/>
          <w:szCs w:val="22"/>
        </w:rPr>
        <w:t>Monitorizarea financiară</w:t>
      </w:r>
      <w:bookmarkEnd w:id="22"/>
    </w:p>
    <w:p w14:paraId="523A11AA" w14:textId="22BA50DC" w:rsidR="00AC0891" w:rsidRPr="00AC0891" w:rsidRDefault="00AC0891" w:rsidP="00D8670F">
      <w:pPr>
        <w:spacing w:before="120" w:after="120" w:line="276" w:lineRule="auto"/>
        <w:ind w:left="990"/>
        <w:jc w:val="both"/>
        <w:rPr>
          <w:rFonts w:ascii="Trebuchet MS" w:hAnsi="Trebuchet MS"/>
          <w:sz w:val="22"/>
          <w:szCs w:val="22"/>
        </w:rPr>
      </w:pPr>
      <w:r w:rsidRPr="00AC0891">
        <w:rPr>
          <w:rFonts w:ascii="Trebuchet MS" w:hAnsi="Trebuchet MS"/>
          <w:sz w:val="22"/>
          <w:szCs w:val="22"/>
        </w:rPr>
        <w:t xml:space="preserve">În perioada de implementare a proiectului, beneficiarul va transmite </w:t>
      </w:r>
      <w:r>
        <w:rPr>
          <w:rFonts w:ascii="Trebuchet MS" w:hAnsi="Trebuchet MS"/>
          <w:sz w:val="22"/>
          <w:szCs w:val="22"/>
        </w:rPr>
        <w:t xml:space="preserve">MEAT spre verificare și validare </w:t>
      </w:r>
      <w:r w:rsidRPr="00AC0891">
        <w:rPr>
          <w:rFonts w:ascii="Trebuchet MS" w:hAnsi="Trebuchet MS"/>
          <w:sz w:val="22"/>
          <w:szCs w:val="22"/>
        </w:rPr>
        <w:t>cereri de transfer în</w:t>
      </w:r>
      <w:r>
        <w:rPr>
          <w:rFonts w:ascii="Trebuchet MS" w:hAnsi="Trebuchet MS"/>
          <w:sz w:val="22"/>
          <w:szCs w:val="22"/>
        </w:rPr>
        <w:t xml:space="preserve"> conformitate cu graficul cererilor de transfer aferent contractului de finanțare,</w:t>
      </w:r>
      <w:r w:rsidRPr="00AC0891">
        <w:rPr>
          <w:rFonts w:ascii="Trebuchet MS" w:hAnsi="Trebuchet MS"/>
          <w:sz w:val="22"/>
          <w:szCs w:val="22"/>
        </w:rPr>
        <w:t xml:space="preserve"> </w:t>
      </w:r>
      <w:r>
        <w:rPr>
          <w:rFonts w:ascii="Trebuchet MS" w:hAnsi="Trebuchet MS"/>
          <w:sz w:val="22"/>
          <w:szCs w:val="22"/>
        </w:rPr>
        <w:t xml:space="preserve">în </w:t>
      </w:r>
      <w:r w:rsidRPr="00AC0891">
        <w:rPr>
          <w:rFonts w:ascii="Trebuchet MS" w:hAnsi="Trebuchet MS"/>
          <w:sz w:val="22"/>
          <w:szCs w:val="22"/>
        </w:rPr>
        <w:t xml:space="preserve">care va include sumele reprezentând cheltuielile eligibile necesar a fi plătite pentru finanțarea activităților proiectului, cu excepția cazului în care plățile au fost efectuate înainte de semnarea Contractului de finanțare, dar nu mai devreme de 1 februarie 2020, pentru care se întocmesc cereri de transfer distincte. </w:t>
      </w:r>
    </w:p>
    <w:p w14:paraId="18C4797B" w14:textId="76613E41" w:rsidR="00AC0891" w:rsidRPr="00AC0891" w:rsidRDefault="00AC0891" w:rsidP="00D8670F">
      <w:pPr>
        <w:spacing w:before="120" w:after="120" w:line="276" w:lineRule="auto"/>
        <w:ind w:left="990"/>
        <w:jc w:val="both"/>
        <w:rPr>
          <w:rFonts w:ascii="Trebuchet MS" w:hAnsi="Trebuchet MS"/>
          <w:sz w:val="22"/>
          <w:szCs w:val="22"/>
        </w:rPr>
      </w:pPr>
      <w:r w:rsidRPr="00AC0891">
        <w:rPr>
          <w:rFonts w:ascii="Trebuchet MS" w:hAnsi="Trebuchet MS"/>
          <w:sz w:val="22"/>
          <w:szCs w:val="22"/>
        </w:rPr>
        <w:t xml:space="preserve">Mecanismul </w:t>
      </w:r>
      <w:r>
        <w:rPr>
          <w:rFonts w:ascii="Trebuchet MS" w:hAnsi="Trebuchet MS"/>
          <w:sz w:val="22"/>
          <w:szCs w:val="22"/>
        </w:rPr>
        <w:t>c</w:t>
      </w:r>
      <w:r w:rsidRPr="00AC0891">
        <w:rPr>
          <w:rFonts w:ascii="Trebuchet MS" w:hAnsi="Trebuchet MS"/>
          <w:sz w:val="22"/>
          <w:szCs w:val="22"/>
        </w:rPr>
        <w:t>ererilor de transfer se va realiza conform legislației în vigoare aferentă fondurilor europene alocate României prin Mecanismul de redresare și reziliență.</w:t>
      </w:r>
    </w:p>
    <w:p w14:paraId="5E142E63" w14:textId="62699C6B" w:rsidR="00AC0891" w:rsidRDefault="00AC0891" w:rsidP="00D8670F">
      <w:pPr>
        <w:spacing w:before="120" w:after="120" w:line="276" w:lineRule="auto"/>
        <w:ind w:left="990"/>
        <w:jc w:val="both"/>
        <w:rPr>
          <w:rFonts w:ascii="Trebuchet MS" w:hAnsi="Trebuchet MS"/>
          <w:sz w:val="22"/>
          <w:szCs w:val="22"/>
        </w:rPr>
      </w:pPr>
      <w:r w:rsidRPr="00AC0891">
        <w:rPr>
          <w:rFonts w:ascii="Trebuchet MS" w:hAnsi="Trebuchet MS"/>
          <w:sz w:val="22"/>
          <w:szCs w:val="22"/>
        </w:rPr>
        <w:t xml:space="preserve">Pentru achizițiile care urmează a fi derulate în cadrul proiectului, beneficiarii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 </w:t>
      </w:r>
      <w:hyperlink r:id="rId8" w:history="1">
        <w:r w:rsidR="003572BB" w:rsidRPr="001D7CDF">
          <w:rPr>
            <w:rStyle w:val="Hyperlink"/>
            <w:rFonts w:ascii="Trebuchet MS" w:hAnsi="Trebuchet MS"/>
            <w:sz w:val="22"/>
            <w:szCs w:val="22"/>
          </w:rPr>
          <w:t>https://mfe.gov.ro/pnrr-a-fost-actualizat-indrumarul-metodologic-pentru-beneficiarii-privati-aplicabil-in-derularea-procedurilor-de-achizitie</w:t>
        </w:r>
      </w:hyperlink>
      <w:r>
        <w:rPr>
          <w:rFonts w:ascii="Trebuchet MS" w:hAnsi="Trebuchet MS"/>
          <w:sz w:val="22"/>
          <w:szCs w:val="22"/>
        </w:rPr>
        <w:t>.</w:t>
      </w:r>
    </w:p>
    <w:p w14:paraId="6137BB43" w14:textId="2293A34A" w:rsidR="003572BB" w:rsidRPr="003572BB" w:rsidRDefault="00EC2759"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t xml:space="preserve">În temeiul art. 22 din regulamentul (UE) nr. 241/2021, </w:t>
      </w:r>
      <w:r w:rsidR="003572BB" w:rsidRPr="003572BB">
        <w:rPr>
          <w:rFonts w:ascii="Trebuchet MS" w:hAnsi="Trebuchet MS"/>
          <w:sz w:val="22"/>
          <w:szCs w:val="22"/>
        </w:rPr>
        <w:t>MIPE și MEAT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3217F221" w14:textId="77777777" w:rsidR="003572BB" w:rsidRPr="003572BB" w:rsidRDefault="003572BB"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t>i.</w:t>
      </w:r>
      <w:r w:rsidRPr="003572BB">
        <w:rPr>
          <w:rFonts w:ascii="Trebuchet MS" w:hAnsi="Trebuchet MS"/>
          <w:sz w:val="22"/>
          <w:szCs w:val="22"/>
        </w:rPr>
        <w:tab/>
        <w:t>numele destinatarului final al fondurilor;</w:t>
      </w:r>
    </w:p>
    <w:p w14:paraId="5BB09EF9" w14:textId="77777777" w:rsidR="003572BB" w:rsidRPr="003572BB" w:rsidRDefault="003572BB"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lastRenderedPageBreak/>
        <w:t>ii.</w:t>
      </w:r>
      <w:r w:rsidRPr="003572BB">
        <w:rPr>
          <w:rFonts w:ascii="Trebuchet MS" w:hAnsi="Trebuchet MS"/>
          <w:sz w:val="22"/>
          <w:szCs w:val="22"/>
        </w:rPr>
        <w:tab/>
        <w:t>numele contractantului și al subcontractantului, în cazul în care destinatarul final al fondurilor este o autoritate contractantă în conformitate cu dreptul Uniunii sau cu dreptul intern privind achizițiile publice;</w:t>
      </w:r>
    </w:p>
    <w:p w14:paraId="21CF9F22" w14:textId="77777777" w:rsidR="003572BB" w:rsidRPr="003572BB" w:rsidRDefault="003572BB"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t>iii.</w:t>
      </w:r>
      <w:r w:rsidRPr="003572BB">
        <w:rPr>
          <w:rFonts w:ascii="Trebuchet MS" w:hAnsi="Trebuchet MS"/>
          <w:sz w:val="22"/>
          <w:szCs w:val="22"/>
        </w:rPr>
        <w:tab/>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respectarea normelor GDPR.</w:t>
      </w:r>
    </w:p>
    <w:p w14:paraId="3518ABAD" w14:textId="77777777" w:rsidR="003572BB" w:rsidRPr="003572BB" w:rsidRDefault="003572BB"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t>În acest sens, după semnarea contractului de finanțare, beneficiarii de finanțare din PNRR, aferentă proiectelor PIIEC, vor colecta și furniza MEAT date și informații privind beneficiarii reali ai destinatarilor finali ai fondurilor pentru contractori. Totodată, beneficiarii au obligația de a informa MEAT de fiecare dată când are loc o modificare a informațiilor privind beneficiarul real, pe toată durata angajamentelor legal încheiate în cadrul PNRR. Toate aceste verificări se vor realiza după semnarea contractului de finanțare de către structurile de specialitate din cadrul MEAT, conform procedurilor operaționale/instrucțiunilor aprobate.</w:t>
      </w:r>
    </w:p>
    <w:p w14:paraId="365C25B6" w14:textId="4B9832AD" w:rsidR="003572BB" w:rsidRPr="00AC0891" w:rsidRDefault="003572BB" w:rsidP="003572BB">
      <w:pPr>
        <w:spacing w:before="120" w:after="120" w:line="276" w:lineRule="auto"/>
        <w:ind w:left="990"/>
        <w:jc w:val="both"/>
        <w:rPr>
          <w:rFonts w:ascii="Trebuchet MS" w:hAnsi="Trebuchet MS"/>
          <w:sz w:val="22"/>
          <w:szCs w:val="22"/>
        </w:rPr>
      </w:pPr>
      <w:r w:rsidRPr="003572BB">
        <w:rPr>
          <w:rFonts w:ascii="Trebuchet MS" w:hAnsi="Trebuchet MS"/>
          <w:sz w:val="22"/>
          <w:szCs w:val="22"/>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9" w:history="1">
        <w:r w:rsidR="00EC2759" w:rsidRPr="001D7CDF">
          <w:rPr>
            <w:rStyle w:val="Hyperlink"/>
            <w:rFonts w:ascii="Trebuchet MS" w:hAnsi="Trebuchet MS"/>
            <w:sz w:val="22"/>
            <w:szCs w:val="22"/>
          </w:rPr>
          <w:t>https://proiecte.pnrr.gov.ro</w:t>
        </w:r>
      </w:hyperlink>
      <w:r w:rsidRPr="003572BB">
        <w:rPr>
          <w:rFonts w:ascii="Trebuchet MS" w:hAnsi="Trebuchet MS"/>
          <w:sz w:val="22"/>
          <w:szCs w:val="22"/>
        </w:rPr>
        <w:t>.</w:t>
      </w:r>
    </w:p>
    <w:p w14:paraId="63F0FF20" w14:textId="47448353" w:rsidR="005A29BA" w:rsidRDefault="00AC0891" w:rsidP="00D8670F">
      <w:pPr>
        <w:spacing w:before="120" w:after="120" w:line="276" w:lineRule="auto"/>
        <w:ind w:left="990"/>
        <w:jc w:val="both"/>
        <w:rPr>
          <w:rFonts w:ascii="Trebuchet MS" w:hAnsi="Trebuchet MS"/>
          <w:sz w:val="22"/>
          <w:szCs w:val="22"/>
        </w:rPr>
      </w:pPr>
      <w:r w:rsidRPr="00AC0891">
        <w:rPr>
          <w:rFonts w:ascii="Trebuchet MS" w:hAnsi="Trebuchet MS"/>
          <w:sz w:val="22"/>
          <w:szCs w:val="22"/>
        </w:rPr>
        <w:t>NOTĂ: Cererea de transfer va fi însoțită de raportul/rapoartele de progres care reflectă activitățile realizate în cadrul proiectului corespondente cheltuielilor solicitate.</w:t>
      </w:r>
    </w:p>
    <w:p w14:paraId="40F5EB7F" w14:textId="77777777" w:rsidR="00EC2759" w:rsidRDefault="00EC2759" w:rsidP="00D8670F">
      <w:pPr>
        <w:spacing w:before="120" w:after="120" w:line="276" w:lineRule="auto"/>
        <w:ind w:left="990"/>
        <w:jc w:val="both"/>
        <w:rPr>
          <w:rFonts w:ascii="Trebuchet MS" w:hAnsi="Trebuchet MS"/>
          <w:sz w:val="22"/>
          <w:szCs w:val="22"/>
        </w:rPr>
      </w:pPr>
    </w:p>
    <w:p w14:paraId="639D472E" w14:textId="23184DBA" w:rsidR="005A29BA" w:rsidRPr="005A29BA" w:rsidRDefault="005A29BA" w:rsidP="00D8670F">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23" w:name="_Toc143178281"/>
      <w:r w:rsidRPr="005A29BA">
        <w:rPr>
          <w:rFonts w:ascii="Trebuchet MS" w:eastAsiaTheme="majorEastAsia" w:hAnsi="Trebuchet MS" w:cstheme="majorBidi"/>
          <w:b/>
          <w:sz w:val="22"/>
          <w:szCs w:val="22"/>
        </w:rPr>
        <w:t>6.</w:t>
      </w:r>
      <w:r w:rsidR="001D74C2">
        <w:rPr>
          <w:rFonts w:ascii="Trebuchet MS" w:eastAsiaTheme="majorEastAsia" w:hAnsi="Trebuchet MS" w:cstheme="majorBidi"/>
          <w:b/>
          <w:sz w:val="22"/>
          <w:szCs w:val="22"/>
        </w:rPr>
        <w:t>8</w:t>
      </w:r>
      <w:r>
        <w:rPr>
          <w:rFonts w:ascii="Trebuchet MS" w:eastAsiaTheme="majorEastAsia" w:hAnsi="Trebuchet MS" w:cstheme="majorBidi"/>
          <w:b/>
          <w:sz w:val="22"/>
          <w:szCs w:val="22"/>
        </w:rPr>
        <w:t>.3</w:t>
      </w:r>
      <w:r w:rsidRPr="005A29BA">
        <w:rPr>
          <w:rFonts w:ascii="Trebuchet MS" w:eastAsiaTheme="majorEastAsia" w:hAnsi="Trebuchet MS" w:cstheme="majorBidi"/>
          <w:b/>
          <w:sz w:val="22"/>
          <w:szCs w:val="22"/>
        </w:rPr>
        <w:t xml:space="preserve"> </w:t>
      </w:r>
      <w:r>
        <w:rPr>
          <w:rFonts w:ascii="Trebuchet MS" w:eastAsiaTheme="majorEastAsia" w:hAnsi="Trebuchet MS" w:cstheme="majorBidi"/>
          <w:b/>
          <w:sz w:val="22"/>
          <w:szCs w:val="22"/>
        </w:rPr>
        <w:t>Transferul sumelor</w:t>
      </w:r>
      <w:bookmarkEnd w:id="23"/>
    </w:p>
    <w:p w14:paraId="76B52A6C" w14:textId="201E4FF4" w:rsidR="005A29BA" w:rsidRPr="00A54E33" w:rsidRDefault="00D8670F" w:rsidP="00D8670F">
      <w:pPr>
        <w:spacing w:before="120" w:after="120" w:line="276" w:lineRule="auto"/>
        <w:ind w:left="990"/>
        <w:jc w:val="both"/>
        <w:rPr>
          <w:rFonts w:ascii="Trebuchet MS" w:hAnsi="Trebuchet MS"/>
          <w:sz w:val="22"/>
          <w:szCs w:val="22"/>
        </w:rPr>
      </w:pPr>
      <w:r>
        <w:rPr>
          <w:rFonts w:ascii="Trebuchet MS" w:hAnsi="Trebuchet MS"/>
          <w:sz w:val="22"/>
          <w:szCs w:val="22"/>
        </w:rPr>
        <w:t>Transferul sumelor solicitate în cadrul cererilor de transfer, care au fost autorizate la plată</w:t>
      </w:r>
      <w:r w:rsidRPr="00D8670F">
        <w:rPr>
          <w:rFonts w:ascii="Trebuchet MS" w:hAnsi="Trebuchet MS"/>
          <w:sz w:val="22"/>
          <w:szCs w:val="22"/>
        </w:rPr>
        <w:t xml:space="preserve"> de către MEAT</w:t>
      </w:r>
      <w:r>
        <w:rPr>
          <w:rFonts w:ascii="Trebuchet MS" w:hAnsi="Trebuchet MS"/>
          <w:sz w:val="22"/>
          <w:szCs w:val="22"/>
        </w:rPr>
        <w:t>, se va realiza de către MIPE</w:t>
      </w:r>
      <w:r w:rsidRPr="00D8670F">
        <w:t xml:space="preserve"> </w:t>
      </w:r>
      <w:r w:rsidRPr="00D8670F">
        <w:rPr>
          <w:rFonts w:ascii="Trebuchet MS" w:hAnsi="Trebuchet MS"/>
          <w:sz w:val="22"/>
          <w:szCs w:val="22"/>
        </w:rPr>
        <w:t>conform legislației în vigoare aferentă fondurilor europene alocate României prin Mecanismul de redresare și reziliență.</w:t>
      </w:r>
      <w:r>
        <w:rPr>
          <w:rFonts w:ascii="Trebuchet MS" w:hAnsi="Trebuchet MS"/>
          <w:sz w:val="22"/>
          <w:szCs w:val="22"/>
        </w:rPr>
        <w:t xml:space="preserve"> </w:t>
      </w:r>
    </w:p>
    <w:p w14:paraId="2B0D858A" w14:textId="110FB53F" w:rsidR="009462DA" w:rsidRPr="00A54E33" w:rsidRDefault="005A29BA" w:rsidP="00D8670F">
      <w:pPr>
        <w:pStyle w:val="Heading2"/>
        <w:shd w:val="clear" w:color="auto" w:fill="BDD6EE" w:themeFill="accent1" w:themeFillTint="66"/>
        <w:spacing w:before="120" w:after="120" w:line="276" w:lineRule="auto"/>
        <w:ind w:left="990" w:hanging="360"/>
        <w:rPr>
          <w:rFonts w:ascii="Trebuchet MS" w:hAnsi="Trebuchet MS"/>
          <w:b/>
          <w:color w:val="auto"/>
          <w:sz w:val="22"/>
          <w:szCs w:val="22"/>
        </w:rPr>
      </w:pPr>
      <w:bookmarkStart w:id="24" w:name="_Toc143178282"/>
      <w:r>
        <w:rPr>
          <w:rFonts w:ascii="Trebuchet MS" w:hAnsi="Trebuchet MS"/>
          <w:b/>
          <w:color w:val="auto"/>
          <w:sz w:val="22"/>
          <w:szCs w:val="22"/>
        </w:rPr>
        <w:t>7.</w:t>
      </w:r>
      <w:r w:rsidR="00F6113E">
        <w:rPr>
          <w:rFonts w:ascii="Trebuchet MS" w:hAnsi="Trebuchet MS"/>
          <w:b/>
          <w:color w:val="auto"/>
          <w:sz w:val="22"/>
          <w:szCs w:val="22"/>
        </w:rPr>
        <w:t xml:space="preserve"> </w:t>
      </w:r>
      <w:r w:rsidR="009462DA" w:rsidRPr="00A54E33">
        <w:rPr>
          <w:rFonts w:ascii="Trebuchet MS" w:hAnsi="Trebuchet MS"/>
          <w:b/>
          <w:color w:val="auto"/>
          <w:sz w:val="22"/>
          <w:szCs w:val="22"/>
        </w:rPr>
        <w:t>Finalizarea unui contract de finanțare</w:t>
      </w:r>
      <w:bookmarkEnd w:id="24"/>
    </w:p>
    <w:p w14:paraId="1671E562" w14:textId="77777777" w:rsidR="00162674" w:rsidRPr="00A54E33" w:rsidRDefault="009462DA" w:rsidP="00D8670F">
      <w:pP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 xml:space="preserve">Finalizarea unui contract de finanțare se realizează în baza prevederilor contractuale. </w:t>
      </w:r>
    </w:p>
    <w:p w14:paraId="003E9A28" w14:textId="3B8434BB" w:rsidR="00D4097F" w:rsidRPr="00A54E33" w:rsidRDefault="009462DA" w:rsidP="00D8670F">
      <w:pP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La  finalizarea unui contract de finanțare,</w:t>
      </w:r>
      <w:r w:rsidR="00162674" w:rsidRPr="00A54E33">
        <w:rPr>
          <w:rFonts w:ascii="Trebuchet MS" w:hAnsi="Trebuchet MS"/>
          <w:sz w:val="22"/>
          <w:szCs w:val="22"/>
        </w:rPr>
        <w:t xml:space="preserve"> </w:t>
      </w:r>
      <w:r w:rsidR="00F6113E">
        <w:rPr>
          <w:rFonts w:ascii="Trebuchet MS" w:hAnsi="Trebuchet MS"/>
          <w:sz w:val="22"/>
          <w:szCs w:val="22"/>
        </w:rPr>
        <w:t>b</w:t>
      </w:r>
      <w:r w:rsidR="00162674" w:rsidRPr="00A54E33">
        <w:rPr>
          <w:rFonts w:ascii="Trebuchet MS" w:hAnsi="Trebuchet MS"/>
          <w:sz w:val="22"/>
          <w:szCs w:val="22"/>
        </w:rPr>
        <w:t xml:space="preserve">eneficiarul va depune la </w:t>
      </w:r>
      <w:r w:rsidR="00E71A7A">
        <w:rPr>
          <w:rFonts w:ascii="Trebuchet MS" w:hAnsi="Trebuchet MS"/>
          <w:sz w:val="22"/>
          <w:szCs w:val="22"/>
        </w:rPr>
        <w:t>MEAT</w:t>
      </w:r>
      <w:r w:rsidR="00162674" w:rsidRPr="00A54E33">
        <w:rPr>
          <w:rFonts w:ascii="Trebuchet MS" w:hAnsi="Trebuchet MS"/>
          <w:sz w:val="22"/>
          <w:szCs w:val="22"/>
        </w:rPr>
        <w:t xml:space="preserve"> un raport</w:t>
      </w:r>
      <w:r w:rsidR="00C721E0" w:rsidRPr="00A54E33">
        <w:rPr>
          <w:rFonts w:ascii="Trebuchet MS" w:hAnsi="Trebuchet MS"/>
          <w:sz w:val="22"/>
          <w:szCs w:val="22"/>
        </w:rPr>
        <w:t xml:space="preserve"> final, care va cuprinde următoarele informații: </w:t>
      </w:r>
    </w:p>
    <w:p w14:paraId="1C827503" w14:textId="1E381727" w:rsidR="00D4097F"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 xml:space="preserve">- </w:t>
      </w:r>
      <w:r w:rsidR="009462DA" w:rsidRPr="00A54E33">
        <w:rPr>
          <w:rFonts w:ascii="Trebuchet MS" w:hAnsi="Trebuchet MS"/>
          <w:sz w:val="22"/>
          <w:szCs w:val="22"/>
        </w:rPr>
        <w:t>Valoarea finală a cheltuielilor certificate în euro și lei</w:t>
      </w:r>
      <w:r w:rsidR="00C721E0" w:rsidRPr="00A54E33">
        <w:rPr>
          <w:rFonts w:ascii="Trebuchet MS" w:hAnsi="Trebuchet MS"/>
          <w:sz w:val="22"/>
          <w:szCs w:val="22"/>
        </w:rPr>
        <w:t>;</w:t>
      </w:r>
    </w:p>
    <w:p w14:paraId="0D68FFBC" w14:textId="6C2B5499" w:rsidR="009462DA"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w:t>
      </w:r>
      <w:r w:rsidR="00C721E0" w:rsidRPr="00A54E33">
        <w:rPr>
          <w:rFonts w:ascii="Trebuchet MS" w:hAnsi="Trebuchet MS"/>
          <w:sz w:val="22"/>
          <w:szCs w:val="22"/>
        </w:rPr>
        <w:t xml:space="preserve"> </w:t>
      </w:r>
      <w:r w:rsidR="009462DA" w:rsidRPr="00A54E33">
        <w:rPr>
          <w:rFonts w:ascii="Trebuchet MS" w:hAnsi="Trebuchet MS"/>
          <w:sz w:val="22"/>
          <w:szCs w:val="22"/>
        </w:rPr>
        <w:t xml:space="preserve">Calendarul </w:t>
      </w:r>
      <w:r w:rsidR="00C721E0" w:rsidRPr="00A54E33">
        <w:rPr>
          <w:rFonts w:ascii="Trebuchet MS" w:hAnsi="Trebuchet MS"/>
          <w:sz w:val="22"/>
          <w:szCs w:val="22"/>
        </w:rPr>
        <w:t>activităților</w:t>
      </w:r>
      <w:r w:rsidR="009462DA" w:rsidRPr="00A54E33">
        <w:rPr>
          <w:rFonts w:ascii="Trebuchet MS" w:hAnsi="Trebuchet MS"/>
          <w:sz w:val="22"/>
          <w:szCs w:val="22"/>
        </w:rPr>
        <w:t xml:space="preserve"> realizate în cadrul proiectului</w:t>
      </w:r>
      <w:r w:rsidR="00C721E0" w:rsidRPr="00A54E33">
        <w:rPr>
          <w:rFonts w:ascii="Trebuchet MS" w:hAnsi="Trebuchet MS"/>
          <w:sz w:val="22"/>
          <w:szCs w:val="22"/>
        </w:rPr>
        <w:t>;</w:t>
      </w:r>
    </w:p>
    <w:p w14:paraId="1027998E" w14:textId="68DCF135" w:rsidR="009462DA"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rPr>
      </w:pPr>
      <w:r w:rsidRPr="00F6113E">
        <w:rPr>
          <w:rFonts w:ascii="Trebuchet MS" w:hAnsi="Trebuchet MS"/>
          <w:sz w:val="22"/>
          <w:szCs w:val="22"/>
        </w:rPr>
        <w:t>-</w:t>
      </w:r>
      <w:r w:rsidR="00C721E0" w:rsidRPr="00F6113E">
        <w:rPr>
          <w:rFonts w:ascii="Trebuchet MS" w:hAnsi="Trebuchet MS"/>
          <w:sz w:val="22"/>
          <w:szCs w:val="22"/>
        </w:rPr>
        <w:t xml:space="preserve"> </w:t>
      </w:r>
      <w:r w:rsidR="009462DA" w:rsidRPr="00F6113E">
        <w:rPr>
          <w:rFonts w:ascii="Trebuchet MS" w:hAnsi="Trebuchet MS"/>
          <w:sz w:val="22"/>
          <w:szCs w:val="22"/>
        </w:rPr>
        <w:t>Indicatorii realizați ai proiectului</w:t>
      </w:r>
      <w:r w:rsidR="00C721E0" w:rsidRPr="00F6113E">
        <w:rPr>
          <w:rFonts w:ascii="Trebuchet MS" w:hAnsi="Trebuchet MS"/>
          <w:sz w:val="22"/>
          <w:szCs w:val="22"/>
        </w:rPr>
        <w:t>;</w:t>
      </w:r>
    </w:p>
    <w:p w14:paraId="5A3A9049" w14:textId="1A1F3E0F" w:rsidR="009462DA"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w:t>
      </w:r>
      <w:r w:rsidR="00C721E0" w:rsidRPr="00A54E33">
        <w:rPr>
          <w:rFonts w:ascii="Trebuchet MS" w:hAnsi="Trebuchet MS"/>
          <w:sz w:val="22"/>
          <w:szCs w:val="22"/>
        </w:rPr>
        <w:t xml:space="preserve"> </w:t>
      </w:r>
      <w:r w:rsidR="009462DA" w:rsidRPr="00A54E33">
        <w:rPr>
          <w:rFonts w:ascii="Trebuchet MS" w:hAnsi="Trebuchet MS"/>
          <w:sz w:val="22"/>
          <w:szCs w:val="22"/>
        </w:rPr>
        <w:t>Detalierea efectivă a cheltuielilor</w:t>
      </w:r>
      <w:r w:rsidR="00C721E0" w:rsidRPr="00A54E33">
        <w:rPr>
          <w:rFonts w:ascii="Trebuchet MS" w:hAnsi="Trebuchet MS"/>
          <w:sz w:val="22"/>
          <w:szCs w:val="22"/>
        </w:rPr>
        <w:t>;</w:t>
      </w:r>
      <w:r w:rsidR="009462DA" w:rsidRPr="00A54E33">
        <w:rPr>
          <w:rFonts w:ascii="Trebuchet MS" w:hAnsi="Trebuchet MS"/>
          <w:sz w:val="22"/>
          <w:szCs w:val="22"/>
        </w:rPr>
        <w:t xml:space="preserve"> </w:t>
      </w:r>
    </w:p>
    <w:p w14:paraId="02A7704F" w14:textId="77777777" w:rsidR="004D0F9C"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rPr>
      </w:pPr>
      <w:r w:rsidRPr="00A54E33">
        <w:rPr>
          <w:rFonts w:ascii="Trebuchet MS" w:hAnsi="Trebuchet MS"/>
          <w:sz w:val="22"/>
          <w:szCs w:val="22"/>
        </w:rPr>
        <w:t>-</w:t>
      </w:r>
      <w:r w:rsidR="00C721E0" w:rsidRPr="00A54E33">
        <w:rPr>
          <w:rFonts w:ascii="Trebuchet MS" w:hAnsi="Trebuchet MS"/>
          <w:sz w:val="22"/>
          <w:szCs w:val="22"/>
        </w:rPr>
        <w:t xml:space="preserve"> </w:t>
      </w:r>
      <w:r w:rsidR="009462DA" w:rsidRPr="00A54E33">
        <w:rPr>
          <w:rFonts w:ascii="Trebuchet MS" w:hAnsi="Trebuchet MS"/>
          <w:sz w:val="22"/>
          <w:szCs w:val="22"/>
        </w:rPr>
        <w:t>Planul de cheltuieli efective, cu defalcările sumelor pe</w:t>
      </w:r>
      <w:r w:rsidR="00C721E0" w:rsidRPr="00A54E33">
        <w:rPr>
          <w:rFonts w:ascii="Trebuchet MS" w:hAnsi="Trebuchet MS"/>
          <w:sz w:val="22"/>
          <w:szCs w:val="22"/>
        </w:rPr>
        <w:t xml:space="preserve"> ani și pe sursele de finanțare;</w:t>
      </w:r>
    </w:p>
    <w:p w14:paraId="00EEB71D" w14:textId="7F1E6760" w:rsidR="009462DA" w:rsidRPr="00A54E33" w:rsidRDefault="00D4097F" w:rsidP="00D8670F">
      <w:pPr>
        <w:pBdr>
          <w:left w:val="single" w:sz="4" w:space="4" w:color="auto"/>
        </w:pBdr>
        <w:tabs>
          <w:tab w:val="left" w:pos="9163"/>
        </w:tabs>
        <w:spacing w:before="120" w:after="120" w:line="276" w:lineRule="auto"/>
        <w:ind w:left="990" w:right="39"/>
        <w:jc w:val="both"/>
        <w:rPr>
          <w:rFonts w:ascii="Trebuchet MS" w:hAnsi="Trebuchet MS"/>
          <w:sz w:val="22"/>
          <w:szCs w:val="22"/>
          <w:lang w:val="en-US"/>
        </w:rPr>
      </w:pPr>
      <w:r w:rsidRPr="00A54E33">
        <w:rPr>
          <w:rFonts w:ascii="Trebuchet MS" w:hAnsi="Trebuchet MS"/>
          <w:sz w:val="22"/>
          <w:szCs w:val="22"/>
        </w:rPr>
        <w:t>-</w:t>
      </w:r>
      <w:r w:rsidR="004D0F9C" w:rsidRPr="00A54E33">
        <w:rPr>
          <w:rFonts w:ascii="Trebuchet MS" w:hAnsi="Trebuchet MS"/>
          <w:sz w:val="22"/>
          <w:szCs w:val="22"/>
        </w:rPr>
        <w:t xml:space="preserve"> </w:t>
      </w:r>
      <w:r w:rsidR="009462DA" w:rsidRPr="00A54E33">
        <w:rPr>
          <w:rFonts w:ascii="Trebuchet MS" w:hAnsi="Trebuchet MS"/>
          <w:sz w:val="22"/>
          <w:szCs w:val="22"/>
        </w:rPr>
        <w:t>Obligațiile contractuale ale beneficiarului specifice proiectului, care au încă valabilitate după expirarea datei de valabilitate a con</w:t>
      </w:r>
      <w:r w:rsidR="00C721E0" w:rsidRPr="00A54E33">
        <w:rPr>
          <w:rFonts w:ascii="Trebuchet MS" w:hAnsi="Trebuchet MS"/>
          <w:sz w:val="22"/>
          <w:szCs w:val="22"/>
        </w:rPr>
        <w:t>tractului de finanțare.</w:t>
      </w:r>
    </w:p>
    <w:p w14:paraId="60F37C85" w14:textId="77777777" w:rsidR="009462DA" w:rsidRPr="00A54E33" w:rsidRDefault="009462DA" w:rsidP="00D8670F">
      <w:pPr>
        <w:tabs>
          <w:tab w:val="left" w:pos="9163"/>
        </w:tabs>
        <w:spacing w:before="120" w:after="120" w:line="276" w:lineRule="auto"/>
        <w:ind w:left="990" w:right="43"/>
        <w:jc w:val="both"/>
        <w:rPr>
          <w:rFonts w:ascii="Trebuchet MS" w:hAnsi="Trebuchet MS"/>
          <w:sz w:val="22"/>
          <w:szCs w:val="22"/>
        </w:rPr>
      </w:pPr>
      <w:r w:rsidRPr="00A54E33">
        <w:rPr>
          <w:rFonts w:ascii="Trebuchet MS" w:hAnsi="Trebuchet MS"/>
          <w:sz w:val="22"/>
          <w:szCs w:val="22"/>
        </w:rPr>
        <w:lastRenderedPageBreak/>
        <w:t>Structura prezentării informațiilor trebuie să păstreze structura secțiunilor corespunzătoare din contractul de finanțare cu toate modificările aduse prin actele adiționale.</w:t>
      </w:r>
    </w:p>
    <w:p w14:paraId="03F45137" w14:textId="7DBCCEBF" w:rsidR="00BB273A" w:rsidRPr="006779E3" w:rsidRDefault="009462DA" w:rsidP="00D8670F">
      <w:pPr>
        <w:tabs>
          <w:tab w:val="left" w:pos="9163"/>
        </w:tabs>
        <w:spacing w:before="120" w:after="120" w:line="276" w:lineRule="auto"/>
        <w:ind w:left="990" w:right="39"/>
        <w:jc w:val="both"/>
        <w:rPr>
          <w:rFonts w:ascii="Trebuchet MS" w:hAnsi="Trebuchet MS"/>
          <w:sz w:val="22"/>
          <w:szCs w:val="22"/>
        </w:rPr>
      </w:pPr>
      <w:r w:rsidRPr="006779E3">
        <w:rPr>
          <w:rFonts w:ascii="Trebuchet MS" w:hAnsi="Trebuchet MS"/>
          <w:sz w:val="22"/>
          <w:szCs w:val="22"/>
        </w:rPr>
        <w:t xml:space="preserve">Ulterior primirii </w:t>
      </w:r>
      <w:r w:rsidR="00E71A7A" w:rsidRPr="006779E3">
        <w:rPr>
          <w:rFonts w:ascii="Trebuchet MS" w:hAnsi="Trebuchet MS"/>
          <w:sz w:val="22"/>
          <w:szCs w:val="22"/>
        </w:rPr>
        <w:t>raportului final</w:t>
      </w:r>
      <w:r w:rsidRPr="006779E3">
        <w:rPr>
          <w:rFonts w:ascii="Trebuchet MS" w:hAnsi="Trebuchet MS"/>
          <w:sz w:val="22"/>
          <w:szCs w:val="22"/>
        </w:rPr>
        <w:t>, în termen de 3</w:t>
      </w:r>
      <w:r w:rsidR="00251DAD" w:rsidRPr="006779E3">
        <w:rPr>
          <w:rFonts w:ascii="Trebuchet MS" w:hAnsi="Trebuchet MS"/>
          <w:sz w:val="22"/>
          <w:szCs w:val="22"/>
        </w:rPr>
        <w:t>0</w:t>
      </w:r>
      <w:r w:rsidRPr="006779E3">
        <w:rPr>
          <w:rFonts w:ascii="Trebuchet MS" w:hAnsi="Trebuchet MS"/>
          <w:sz w:val="22"/>
          <w:szCs w:val="22"/>
        </w:rPr>
        <w:t xml:space="preserve"> zile </w:t>
      </w:r>
      <w:r w:rsidR="00E71A7A" w:rsidRPr="006779E3">
        <w:rPr>
          <w:rFonts w:ascii="Trebuchet MS" w:hAnsi="Trebuchet MS"/>
          <w:sz w:val="22"/>
          <w:szCs w:val="22"/>
        </w:rPr>
        <w:t>MEAT</w:t>
      </w:r>
      <w:r w:rsidRPr="006779E3">
        <w:rPr>
          <w:rFonts w:ascii="Trebuchet MS" w:hAnsi="Trebuchet MS"/>
          <w:sz w:val="22"/>
          <w:szCs w:val="22"/>
        </w:rPr>
        <w:t xml:space="preserve"> va completa Not</w:t>
      </w:r>
      <w:r w:rsidR="00E71A7A" w:rsidRPr="006779E3">
        <w:rPr>
          <w:rFonts w:ascii="Trebuchet MS" w:hAnsi="Trebuchet MS"/>
          <w:sz w:val="22"/>
          <w:szCs w:val="22"/>
        </w:rPr>
        <w:t>a</w:t>
      </w:r>
      <w:r w:rsidRPr="006779E3">
        <w:rPr>
          <w:rFonts w:ascii="Trebuchet MS" w:hAnsi="Trebuchet MS"/>
          <w:sz w:val="22"/>
          <w:szCs w:val="22"/>
        </w:rPr>
        <w:t xml:space="preserve"> de finalizare a contractului de finanțare pe modelul prezentat în </w:t>
      </w:r>
      <w:r w:rsidR="004D0F9C" w:rsidRPr="006779E3">
        <w:rPr>
          <w:rFonts w:ascii="Trebuchet MS" w:hAnsi="Trebuchet MS"/>
          <w:b/>
          <w:sz w:val="22"/>
          <w:szCs w:val="22"/>
        </w:rPr>
        <w:t>A</w:t>
      </w:r>
      <w:r w:rsidRPr="006779E3">
        <w:rPr>
          <w:rFonts w:ascii="Trebuchet MS" w:hAnsi="Trebuchet MS"/>
          <w:b/>
          <w:sz w:val="22"/>
          <w:szCs w:val="22"/>
        </w:rPr>
        <w:t>nexa nr.</w:t>
      </w:r>
      <w:r w:rsidRPr="006779E3">
        <w:rPr>
          <w:rFonts w:ascii="Trebuchet MS" w:hAnsi="Trebuchet MS"/>
          <w:sz w:val="22"/>
          <w:szCs w:val="22"/>
        </w:rPr>
        <w:t xml:space="preserve"> </w:t>
      </w:r>
      <w:r w:rsidR="00C26F54">
        <w:rPr>
          <w:rFonts w:ascii="Trebuchet MS" w:hAnsi="Trebuchet MS"/>
          <w:b/>
          <w:sz w:val="22"/>
          <w:szCs w:val="22"/>
        </w:rPr>
        <w:t>6</w:t>
      </w:r>
      <w:r w:rsidRPr="006779E3">
        <w:rPr>
          <w:rFonts w:ascii="Trebuchet MS" w:hAnsi="Trebuchet MS"/>
          <w:sz w:val="22"/>
          <w:szCs w:val="22"/>
        </w:rPr>
        <w:t xml:space="preserve">. </w:t>
      </w:r>
    </w:p>
    <w:p w14:paraId="4EDC7010" w14:textId="77777777" w:rsidR="00BB273A" w:rsidRDefault="00BB273A" w:rsidP="00D8670F">
      <w:pPr>
        <w:tabs>
          <w:tab w:val="left" w:pos="9163"/>
        </w:tabs>
        <w:spacing w:before="120" w:after="120" w:line="276" w:lineRule="auto"/>
        <w:ind w:left="990" w:right="284"/>
        <w:rPr>
          <w:rFonts w:ascii="Trebuchet MS" w:hAnsi="Trebuchet MS"/>
          <w:sz w:val="22"/>
          <w:szCs w:val="22"/>
        </w:rPr>
      </w:pPr>
    </w:p>
    <w:p w14:paraId="2A8816E1" w14:textId="77777777" w:rsidR="00251DAD" w:rsidRPr="00A54E33" w:rsidRDefault="00251DAD" w:rsidP="00D8670F">
      <w:pPr>
        <w:tabs>
          <w:tab w:val="left" w:pos="9163"/>
        </w:tabs>
        <w:spacing w:before="120" w:after="120" w:line="276" w:lineRule="auto"/>
        <w:ind w:left="990" w:right="284"/>
        <w:rPr>
          <w:rFonts w:ascii="Trebuchet MS" w:hAnsi="Trebuchet MS"/>
          <w:sz w:val="22"/>
          <w:szCs w:val="22"/>
        </w:rPr>
      </w:pPr>
    </w:p>
    <w:p w14:paraId="5872FA48" w14:textId="64B1297B" w:rsidR="00B22F2B" w:rsidRPr="006779E3" w:rsidRDefault="00B22F2B" w:rsidP="001D74C2">
      <w:pPr>
        <w:pStyle w:val="Heading1"/>
        <w:numPr>
          <w:ilvl w:val="0"/>
          <w:numId w:val="53"/>
        </w:numPr>
        <w:shd w:val="clear" w:color="auto" w:fill="BDD6EE" w:themeFill="accent1" w:themeFillTint="66"/>
        <w:spacing w:before="120" w:after="120" w:line="276" w:lineRule="auto"/>
        <w:ind w:left="990"/>
        <w:rPr>
          <w:rFonts w:ascii="Trebuchet MS" w:hAnsi="Trebuchet MS"/>
          <w:b/>
          <w:color w:val="auto"/>
          <w:sz w:val="22"/>
          <w:szCs w:val="22"/>
        </w:rPr>
      </w:pPr>
      <w:bookmarkStart w:id="25" w:name="_Toc143178283"/>
      <w:r w:rsidRPr="006779E3">
        <w:rPr>
          <w:rFonts w:ascii="Trebuchet MS" w:hAnsi="Trebuchet MS"/>
          <w:b/>
          <w:color w:val="auto"/>
          <w:sz w:val="22"/>
          <w:szCs w:val="22"/>
        </w:rPr>
        <w:t>Lista anexe</w:t>
      </w:r>
      <w:bookmarkEnd w:id="25"/>
    </w:p>
    <w:p w14:paraId="2018C3EA" w14:textId="3BC59D9F" w:rsidR="00667BE6" w:rsidRPr="001D74C2"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1 </w:t>
      </w:r>
      <w:r w:rsidR="006779E3" w:rsidRPr="001D74C2">
        <w:rPr>
          <w:rFonts w:ascii="Trebuchet MS" w:hAnsi="Trebuchet MS"/>
          <w:sz w:val="22"/>
          <w:szCs w:val="22"/>
        </w:rPr>
        <w:t>– Model Cerere de finanțare și anexele acesteia</w:t>
      </w:r>
      <w:r w:rsidRPr="001D74C2">
        <w:rPr>
          <w:rFonts w:ascii="Trebuchet MS" w:hAnsi="Trebuchet MS"/>
          <w:sz w:val="22"/>
          <w:szCs w:val="22"/>
        </w:rPr>
        <w:t xml:space="preserve"> </w:t>
      </w:r>
    </w:p>
    <w:p w14:paraId="23F178E4" w14:textId="6B0A967D" w:rsidR="00667BE6" w:rsidRPr="001D74C2"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w:t>
      </w:r>
      <w:r w:rsidR="00C26F54" w:rsidRPr="001D74C2">
        <w:rPr>
          <w:rFonts w:ascii="Trebuchet MS" w:hAnsi="Trebuchet MS"/>
          <w:sz w:val="22"/>
          <w:szCs w:val="22"/>
        </w:rPr>
        <w:t>2</w:t>
      </w:r>
      <w:r w:rsidRPr="001D74C2">
        <w:rPr>
          <w:rFonts w:ascii="Trebuchet MS" w:hAnsi="Trebuchet MS"/>
          <w:sz w:val="22"/>
          <w:szCs w:val="22"/>
        </w:rPr>
        <w:t xml:space="preserve"> </w:t>
      </w:r>
      <w:r w:rsidR="006779E3" w:rsidRPr="001D74C2">
        <w:rPr>
          <w:rFonts w:ascii="Trebuchet MS" w:hAnsi="Trebuchet MS"/>
          <w:sz w:val="22"/>
          <w:szCs w:val="22"/>
        </w:rPr>
        <w:t>–</w:t>
      </w:r>
      <w:r w:rsidRPr="001D74C2">
        <w:rPr>
          <w:rFonts w:ascii="Trebuchet MS" w:hAnsi="Trebuchet MS"/>
          <w:sz w:val="22"/>
          <w:szCs w:val="22"/>
        </w:rPr>
        <w:t xml:space="preserve"> </w:t>
      </w:r>
      <w:r w:rsidR="006779E3" w:rsidRPr="001D74C2">
        <w:rPr>
          <w:rFonts w:ascii="Trebuchet MS" w:hAnsi="Trebuchet MS"/>
          <w:sz w:val="22"/>
          <w:szCs w:val="22"/>
        </w:rPr>
        <w:t>Model contract de finanțare și anexele acestuia</w:t>
      </w:r>
    </w:p>
    <w:p w14:paraId="305F6C48" w14:textId="6FD480B7" w:rsidR="00667BE6" w:rsidRPr="001D74C2"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w:t>
      </w:r>
      <w:r w:rsidR="00C26F54" w:rsidRPr="001D74C2">
        <w:rPr>
          <w:rFonts w:ascii="Trebuchet MS" w:hAnsi="Trebuchet MS"/>
          <w:sz w:val="22"/>
          <w:szCs w:val="22"/>
        </w:rPr>
        <w:t>3</w:t>
      </w:r>
      <w:r w:rsidRPr="001D74C2">
        <w:rPr>
          <w:rFonts w:ascii="Trebuchet MS" w:hAnsi="Trebuchet MS"/>
          <w:sz w:val="22"/>
          <w:szCs w:val="22"/>
        </w:rPr>
        <w:t xml:space="preserve"> - Lista de verificare a </w:t>
      </w:r>
      <w:r w:rsidR="006779E3" w:rsidRPr="001D74C2">
        <w:rPr>
          <w:rFonts w:ascii="Trebuchet MS" w:hAnsi="Trebuchet MS"/>
          <w:sz w:val="22"/>
          <w:szCs w:val="22"/>
        </w:rPr>
        <w:t>cererii de finanțare și a anexelor acesteia</w:t>
      </w:r>
    </w:p>
    <w:p w14:paraId="627318F6" w14:textId="07855801" w:rsidR="00667BE6" w:rsidRPr="001D74C2"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w:t>
      </w:r>
      <w:r w:rsidR="00C26F54" w:rsidRPr="001D74C2">
        <w:rPr>
          <w:rFonts w:ascii="Trebuchet MS" w:hAnsi="Trebuchet MS"/>
          <w:sz w:val="22"/>
          <w:szCs w:val="22"/>
        </w:rPr>
        <w:t>4</w:t>
      </w:r>
      <w:r w:rsidRPr="001D74C2">
        <w:rPr>
          <w:rFonts w:ascii="Trebuchet MS" w:hAnsi="Trebuchet MS"/>
          <w:sz w:val="22"/>
          <w:szCs w:val="22"/>
        </w:rPr>
        <w:t xml:space="preserve"> - Notă de respingere a proiectului;</w:t>
      </w:r>
    </w:p>
    <w:p w14:paraId="5A73CD4B" w14:textId="57ACA2CE" w:rsidR="00667BE6" w:rsidRPr="001D74C2"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w:t>
      </w:r>
      <w:r w:rsidR="00C26F54" w:rsidRPr="001D74C2">
        <w:rPr>
          <w:rFonts w:ascii="Trebuchet MS" w:hAnsi="Trebuchet MS"/>
          <w:sz w:val="22"/>
          <w:szCs w:val="22"/>
        </w:rPr>
        <w:t>5</w:t>
      </w:r>
      <w:r w:rsidRPr="001D74C2">
        <w:rPr>
          <w:rFonts w:ascii="Trebuchet MS" w:hAnsi="Trebuchet MS"/>
          <w:sz w:val="22"/>
          <w:szCs w:val="22"/>
        </w:rPr>
        <w:t xml:space="preserve"> - Lista de verificare a documentelor solicitate în vederea elaborării contractului de finanțare;</w:t>
      </w:r>
    </w:p>
    <w:p w14:paraId="462140A3" w14:textId="1F5E29F2" w:rsidR="00667BE6" w:rsidRPr="006779E3" w:rsidRDefault="00667BE6" w:rsidP="00D8670F">
      <w:pPr>
        <w:tabs>
          <w:tab w:val="left" w:pos="9163"/>
        </w:tabs>
        <w:spacing w:before="120" w:after="120" w:line="276" w:lineRule="auto"/>
        <w:ind w:left="990" w:right="284"/>
        <w:rPr>
          <w:rFonts w:ascii="Trebuchet MS" w:hAnsi="Trebuchet MS"/>
          <w:sz w:val="22"/>
          <w:szCs w:val="22"/>
        </w:rPr>
      </w:pPr>
      <w:r w:rsidRPr="001D74C2">
        <w:rPr>
          <w:rFonts w:ascii="Trebuchet MS" w:hAnsi="Trebuchet MS"/>
          <w:sz w:val="22"/>
          <w:szCs w:val="22"/>
        </w:rPr>
        <w:t xml:space="preserve">Anexa </w:t>
      </w:r>
      <w:r w:rsidR="00C26F54" w:rsidRPr="001D74C2">
        <w:rPr>
          <w:rFonts w:ascii="Trebuchet MS" w:hAnsi="Trebuchet MS"/>
          <w:sz w:val="22"/>
          <w:szCs w:val="22"/>
        </w:rPr>
        <w:t>6</w:t>
      </w:r>
      <w:r w:rsidRPr="001D74C2">
        <w:rPr>
          <w:rFonts w:ascii="Trebuchet MS" w:hAnsi="Trebuchet MS"/>
          <w:sz w:val="22"/>
          <w:szCs w:val="22"/>
        </w:rPr>
        <w:t xml:space="preserve"> - </w:t>
      </w:r>
      <w:r w:rsidR="006779E3" w:rsidRPr="001D74C2">
        <w:rPr>
          <w:rFonts w:ascii="Trebuchet MS" w:hAnsi="Trebuchet MS"/>
          <w:sz w:val="22"/>
          <w:szCs w:val="22"/>
        </w:rPr>
        <w:t>Nota</w:t>
      </w:r>
      <w:r w:rsidR="006779E3" w:rsidRPr="006779E3">
        <w:rPr>
          <w:rFonts w:ascii="Trebuchet MS" w:hAnsi="Trebuchet MS"/>
          <w:sz w:val="22"/>
          <w:szCs w:val="22"/>
        </w:rPr>
        <w:t xml:space="preserve"> de finalizare a contractului de finanțare</w:t>
      </w:r>
    </w:p>
    <w:p w14:paraId="08A27970" w14:textId="77777777" w:rsidR="00B22F2B" w:rsidRPr="00A54E33" w:rsidRDefault="00B22F2B" w:rsidP="00D8670F">
      <w:pPr>
        <w:tabs>
          <w:tab w:val="left" w:pos="9163"/>
        </w:tabs>
        <w:spacing w:before="120" w:after="120" w:line="276" w:lineRule="auto"/>
        <w:ind w:left="990" w:right="284"/>
        <w:rPr>
          <w:rFonts w:ascii="Trebuchet MS" w:hAnsi="Trebuchet MS"/>
          <w:sz w:val="22"/>
          <w:szCs w:val="22"/>
        </w:rPr>
      </w:pPr>
    </w:p>
    <w:p w14:paraId="5C197A3A" w14:textId="77777777" w:rsidR="00B22F2B" w:rsidRPr="00A54E33" w:rsidRDefault="00B22F2B" w:rsidP="00D8670F">
      <w:pPr>
        <w:tabs>
          <w:tab w:val="left" w:pos="9163"/>
        </w:tabs>
        <w:spacing w:before="120" w:after="120" w:line="276" w:lineRule="auto"/>
        <w:ind w:left="990" w:right="284"/>
        <w:rPr>
          <w:rFonts w:ascii="Trebuchet MS" w:hAnsi="Trebuchet MS"/>
          <w:sz w:val="22"/>
          <w:szCs w:val="22"/>
        </w:rPr>
      </w:pPr>
    </w:p>
    <w:p w14:paraId="08AEFE96"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3C696715"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32A45903"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270410B3"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62017DB0"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6E3FC0E5"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1ED809FA"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61038E2A"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6071D2FF"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09B87681"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04A6DBA1"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10445BC6"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29817BD2"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6777E64D" w14:textId="77777777" w:rsidR="00667BE6" w:rsidRPr="00A54E33" w:rsidRDefault="00667BE6" w:rsidP="00D8670F">
      <w:pPr>
        <w:tabs>
          <w:tab w:val="left" w:pos="9163"/>
        </w:tabs>
        <w:spacing w:before="120" w:after="120" w:line="276" w:lineRule="auto"/>
        <w:ind w:left="990" w:right="284"/>
        <w:rPr>
          <w:rFonts w:ascii="Trebuchet MS" w:hAnsi="Trebuchet MS"/>
          <w:sz w:val="22"/>
          <w:szCs w:val="22"/>
        </w:rPr>
      </w:pPr>
    </w:p>
    <w:p w14:paraId="79E1E0BA" w14:textId="662F6CA0" w:rsidR="00667BE6" w:rsidRPr="00A54E33" w:rsidRDefault="00667BE6" w:rsidP="001D74C2">
      <w:pPr>
        <w:tabs>
          <w:tab w:val="left" w:pos="9163"/>
        </w:tabs>
        <w:spacing w:before="120" w:after="120" w:line="276" w:lineRule="auto"/>
        <w:ind w:right="284"/>
        <w:rPr>
          <w:rFonts w:ascii="Trebuchet MS" w:hAnsi="Trebuchet MS"/>
          <w:sz w:val="22"/>
          <w:szCs w:val="22"/>
        </w:rPr>
      </w:pPr>
    </w:p>
    <w:sectPr w:rsidR="00667BE6" w:rsidRPr="00A54E33" w:rsidSect="00D8670F">
      <w:footerReference w:type="default" r:id="rId10"/>
      <w:headerReference w:type="first" r:id="rId11"/>
      <w:footerReference w:type="first" r:id="rId12"/>
      <w:pgSz w:w="11900" w:h="16840"/>
      <w:pgMar w:top="1417" w:right="1010" w:bottom="1417" w:left="360" w:header="561" w:footer="6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0112" w14:textId="77777777" w:rsidR="00585318" w:rsidRDefault="00585318" w:rsidP="00676A7A">
      <w:r>
        <w:separator/>
      </w:r>
    </w:p>
  </w:endnote>
  <w:endnote w:type="continuationSeparator" w:id="0">
    <w:p w14:paraId="2EEE18A1" w14:textId="77777777" w:rsidR="00585318" w:rsidRDefault="00585318" w:rsidP="00676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543469"/>
      <w:docPartObj>
        <w:docPartGallery w:val="Page Numbers (Bottom of Page)"/>
        <w:docPartUnique/>
      </w:docPartObj>
    </w:sdtPr>
    <w:sdtEndPr>
      <w:rPr>
        <w:noProof/>
      </w:rPr>
    </w:sdtEndPr>
    <w:sdtContent>
      <w:p w14:paraId="3D9FAC1D" w14:textId="42B1F7C9" w:rsidR="00667BE6" w:rsidRDefault="00667BE6">
        <w:pPr>
          <w:pStyle w:val="Footer"/>
          <w:jc w:val="center"/>
        </w:pPr>
        <w:r>
          <w:fldChar w:fldCharType="begin"/>
        </w:r>
        <w:r>
          <w:instrText xml:space="preserve"> PAGE   \* MERGEFORMAT </w:instrText>
        </w:r>
        <w:r>
          <w:fldChar w:fldCharType="separate"/>
        </w:r>
        <w:r w:rsidR="00B47C7F">
          <w:rPr>
            <w:noProof/>
          </w:rPr>
          <w:t>2</w:t>
        </w:r>
        <w:r>
          <w:rPr>
            <w:noProof/>
          </w:rPr>
          <w:fldChar w:fldCharType="end"/>
        </w:r>
      </w:p>
    </w:sdtContent>
  </w:sdt>
  <w:p w14:paraId="3BC518F4" w14:textId="77777777" w:rsidR="00667BE6" w:rsidRPr="006E6F27" w:rsidRDefault="00667BE6" w:rsidP="006E6F27">
    <w:pPr>
      <w:pStyle w:val="Footer"/>
      <w:ind w:left="1701"/>
      <w:rPr>
        <w:rFonts w:ascii="Trebuchet MS" w:hAnsi="Trebuchet MS"/>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2CB2" w14:textId="190AE15F" w:rsidR="00667BE6" w:rsidRDefault="00667BE6" w:rsidP="001348FE">
    <w:pPr>
      <w:pStyle w:val="Footer"/>
      <w:tabs>
        <w:tab w:val="clear" w:pos="4536"/>
        <w:tab w:val="clear" w:pos="9072"/>
        <w:tab w:val="left" w:pos="2629"/>
      </w:tabs>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F743D" w14:textId="77777777" w:rsidR="00585318" w:rsidRDefault="00585318" w:rsidP="00676A7A">
      <w:r>
        <w:separator/>
      </w:r>
    </w:p>
  </w:footnote>
  <w:footnote w:type="continuationSeparator" w:id="0">
    <w:p w14:paraId="26A89763" w14:textId="77777777" w:rsidR="00585318" w:rsidRDefault="00585318" w:rsidP="00676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3BA51" w14:textId="790427F4" w:rsidR="00667BE6" w:rsidRDefault="00667BE6" w:rsidP="001348FE">
    <w:pPr>
      <w:pStyle w:val="Header"/>
      <w:ind w:left="851"/>
    </w:pPr>
  </w:p>
  <w:p w14:paraId="0095F96E" w14:textId="2F7DB70D" w:rsidR="00667BE6" w:rsidRDefault="00667BE6" w:rsidP="001348FE">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A31B"/>
      </v:shape>
    </w:pict>
  </w:numPicBullet>
  <w:abstractNum w:abstractNumId="0" w15:restartNumberingAfterBreak="0">
    <w:nsid w:val="002C404A"/>
    <w:multiLevelType w:val="hybridMultilevel"/>
    <w:tmpl w:val="53267392"/>
    <w:lvl w:ilvl="0" w:tplc="FF50292E">
      <w:start w:val="2"/>
      <w:numFmt w:val="bullet"/>
      <w:lvlText w:val="-"/>
      <w:lvlJc w:val="left"/>
      <w:pPr>
        <w:ind w:left="2061" w:hanging="360"/>
      </w:pPr>
      <w:rPr>
        <w:rFonts w:ascii="Trebuchet MS" w:eastAsiaTheme="minorHAnsi" w:hAnsi="Trebuchet MS" w:cstheme="minorBid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 w15:restartNumberingAfterBreak="0">
    <w:nsid w:val="026F1D48"/>
    <w:multiLevelType w:val="hybridMultilevel"/>
    <w:tmpl w:val="12C0CF42"/>
    <w:lvl w:ilvl="0" w:tplc="C4FEFDF4">
      <w:start w:val="1"/>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15:restartNumberingAfterBreak="0">
    <w:nsid w:val="03C42215"/>
    <w:multiLevelType w:val="hybridMultilevel"/>
    <w:tmpl w:val="71A2E3A2"/>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062F600A"/>
    <w:multiLevelType w:val="hybridMultilevel"/>
    <w:tmpl w:val="5C06D6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7A3156"/>
    <w:multiLevelType w:val="hybridMultilevel"/>
    <w:tmpl w:val="CBC024EA"/>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0B7E0231"/>
    <w:multiLevelType w:val="hybridMultilevel"/>
    <w:tmpl w:val="93E08BD0"/>
    <w:lvl w:ilvl="0" w:tplc="D6E6F52E">
      <w:start w:val="1"/>
      <w:numFmt w:val="decimal"/>
      <w:lvlText w:val="%1."/>
      <w:lvlJc w:val="left"/>
      <w:pPr>
        <w:ind w:left="2061" w:hanging="360"/>
      </w:pPr>
      <w:rPr>
        <w:rFonts w:hint="default"/>
        <w:b/>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0C6D5D79"/>
    <w:multiLevelType w:val="multilevel"/>
    <w:tmpl w:val="45703A02"/>
    <w:lvl w:ilvl="0">
      <w:start w:val="1"/>
      <w:numFmt w:val="decimal"/>
      <w:lvlText w:val="%1."/>
      <w:lvlJc w:val="left"/>
      <w:pPr>
        <w:ind w:left="1710" w:hanging="360"/>
      </w:pPr>
      <w:rPr>
        <w:rFonts w:hint="default"/>
        <w:b/>
      </w:rPr>
    </w:lvl>
    <w:lvl w:ilvl="1">
      <w:start w:val="1"/>
      <w:numFmt w:val="decimal"/>
      <w:isLgl/>
      <w:lvlText w:val="%1.%2"/>
      <w:lvlJc w:val="left"/>
      <w:pPr>
        <w:ind w:left="1740" w:hanging="390"/>
      </w:pPr>
      <w:rPr>
        <w:rFonts w:hint="default"/>
        <w:b/>
      </w:rPr>
    </w:lvl>
    <w:lvl w:ilvl="2">
      <w:start w:val="1"/>
      <w:numFmt w:val="decimal"/>
      <w:isLgl/>
      <w:lvlText w:val="%1.%2.%3"/>
      <w:lvlJc w:val="left"/>
      <w:pPr>
        <w:ind w:left="207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30" w:hanging="1080"/>
      </w:pPr>
      <w:rPr>
        <w:rFonts w:hint="default"/>
      </w:rPr>
    </w:lvl>
    <w:lvl w:ilvl="5">
      <w:start w:val="1"/>
      <w:numFmt w:val="decimal"/>
      <w:isLgl/>
      <w:lvlText w:val="%1.%2.%3.%4.%5.%6"/>
      <w:lvlJc w:val="left"/>
      <w:pPr>
        <w:ind w:left="2790" w:hanging="144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3150" w:hanging="1800"/>
      </w:pPr>
      <w:rPr>
        <w:rFonts w:hint="default"/>
      </w:rPr>
    </w:lvl>
    <w:lvl w:ilvl="8">
      <w:start w:val="1"/>
      <w:numFmt w:val="decimal"/>
      <w:isLgl/>
      <w:lvlText w:val="%1.%2.%3.%4.%5.%6.%7.%8.%9"/>
      <w:lvlJc w:val="left"/>
      <w:pPr>
        <w:ind w:left="3150" w:hanging="1800"/>
      </w:pPr>
      <w:rPr>
        <w:rFonts w:hint="default"/>
      </w:rPr>
    </w:lvl>
  </w:abstractNum>
  <w:abstractNum w:abstractNumId="7" w15:restartNumberingAfterBreak="0">
    <w:nsid w:val="0F6C5D90"/>
    <w:multiLevelType w:val="hybridMultilevel"/>
    <w:tmpl w:val="63343DC2"/>
    <w:lvl w:ilvl="0" w:tplc="04180009">
      <w:start w:val="1"/>
      <w:numFmt w:val="bullet"/>
      <w:lvlText w:val=""/>
      <w:lvlJc w:val="left"/>
      <w:pPr>
        <w:ind w:left="1710" w:hanging="360"/>
      </w:pPr>
      <w:rPr>
        <w:rFonts w:ascii="Wingdings" w:hAnsi="Wingdings" w:hint="default"/>
      </w:rPr>
    </w:lvl>
    <w:lvl w:ilvl="1" w:tplc="04180003" w:tentative="1">
      <w:start w:val="1"/>
      <w:numFmt w:val="bullet"/>
      <w:lvlText w:val="o"/>
      <w:lvlJc w:val="left"/>
      <w:pPr>
        <w:ind w:left="2853" w:hanging="360"/>
      </w:pPr>
      <w:rPr>
        <w:rFonts w:ascii="Courier New" w:hAnsi="Courier New" w:cs="Courier New" w:hint="default"/>
      </w:rPr>
    </w:lvl>
    <w:lvl w:ilvl="2" w:tplc="04180005" w:tentative="1">
      <w:start w:val="1"/>
      <w:numFmt w:val="bullet"/>
      <w:lvlText w:val=""/>
      <w:lvlJc w:val="left"/>
      <w:pPr>
        <w:ind w:left="3573" w:hanging="360"/>
      </w:pPr>
      <w:rPr>
        <w:rFonts w:ascii="Wingdings" w:hAnsi="Wingdings" w:hint="default"/>
      </w:rPr>
    </w:lvl>
    <w:lvl w:ilvl="3" w:tplc="04180001" w:tentative="1">
      <w:start w:val="1"/>
      <w:numFmt w:val="bullet"/>
      <w:lvlText w:val=""/>
      <w:lvlJc w:val="left"/>
      <w:pPr>
        <w:ind w:left="4293" w:hanging="360"/>
      </w:pPr>
      <w:rPr>
        <w:rFonts w:ascii="Symbol" w:hAnsi="Symbol" w:hint="default"/>
      </w:rPr>
    </w:lvl>
    <w:lvl w:ilvl="4" w:tplc="04180003" w:tentative="1">
      <w:start w:val="1"/>
      <w:numFmt w:val="bullet"/>
      <w:lvlText w:val="o"/>
      <w:lvlJc w:val="left"/>
      <w:pPr>
        <w:ind w:left="5013" w:hanging="360"/>
      </w:pPr>
      <w:rPr>
        <w:rFonts w:ascii="Courier New" w:hAnsi="Courier New" w:cs="Courier New" w:hint="default"/>
      </w:rPr>
    </w:lvl>
    <w:lvl w:ilvl="5" w:tplc="04180005" w:tentative="1">
      <w:start w:val="1"/>
      <w:numFmt w:val="bullet"/>
      <w:lvlText w:val=""/>
      <w:lvlJc w:val="left"/>
      <w:pPr>
        <w:ind w:left="5733" w:hanging="360"/>
      </w:pPr>
      <w:rPr>
        <w:rFonts w:ascii="Wingdings" w:hAnsi="Wingdings" w:hint="default"/>
      </w:rPr>
    </w:lvl>
    <w:lvl w:ilvl="6" w:tplc="04180001" w:tentative="1">
      <w:start w:val="1"/>
      <w:numFmt w:val="bullet"/>
      <w:lvlText w:val=""/>
      <w:lvlJc w:val="left"/>
      <w:pPr>
        <w:ind w:left="6453" w:hanging="360"/>
      </w:pPr>
      <w:rPr>
        <w:rFonts w:ascii="Symbol" w:hAnsi="Symbol" w:hint="default"/>
      </w:rPr>
    </w:lvl>
    <w:lvl w:ilvl="7" w:tplc="04180003" w:tentative="1">
      <w:start w:val="1"/>
      <w:numFmt w:val="bullet"/>
      <w:lvlText w:val="o"/>
      <w:lvlJc w:val="left"/>
      <w:pPr>
        <w:ind w:left="7173" w:hanging="360"/>
      </w:pPr>
      <w:rPr>
        <w:rFonts w:ascii="Courier New" w:hAnsi="Courier New" w:cs="Courier New" w:hint="default"/>
      </w:rPr>
    </w:lvl>
    <w:lvl w:ilvl="8" w:tplc="04180005" w:tentative="1">
      <w:start w:val="1"/>
      <w:numFmt w:val="bullet"/>
      <w:lvlText w:val=""/>
      <w:lvlJc w:val="left"/>
      <w:pPr>
        <w:ind w:left="7893" w:hanging="360"/>
      </w:pPr>
      <w:rPr>
        <w:rFonts w:ascii="Wingdings" w:hAnsi="Wingdings" w:hint="default"/>
      </w:rPr>
    </w:lvl>
  </w:abstractNum>
  <w:abstractNum w:abstractNumId="8" w15:restartNumberingAfterBreak="0">
    <w:nsid w:val="116921F5"/>
    <w:multiLevelType w:val="hybridMultilevel"/>
    <w:tmpl w:val="9E8010C2"/>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9" w15:restartNumberingAfterBreak="0">
    <w:nsid w:val="1C785576"/>
    <w:multiLevelType w:val="hybridMultilevel"/>
    <w:tmpl w:val="BCD49EBC"/>
    <w:lvl w:ilvl="0" w:tplc="8F8A40D6">
      <w:start w:val="1"/>
      <w:numFmt w:val="upp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0" w15:restartNumberingAfterBreak="0">
    <w:nsid w:val="1D6D0F0B"/>
    <w:multiLevelType w:val="hybridMultilevel"/>
    <w:tmpl w:val="B39E5E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D7A76DE"/>
    <w:multiLevelType w:val="hybridMultilevel"/>
    <w:tmpl w:val="222C4110"/>
    <w:lvl w:ilvl="0" w:tplc="C4FEFDF4">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05C1248"/>
    <w:multiLevelType w:val="hybridMultilevel"/>
    <w:tmpl w:val="DF428028"/>
    <w:lvl w:ilvl="0" w:tplc="26F015AC">
      <w:start w:val="1"/>
      <w:numFmt w:val="decimal"/>
      <w:lvlText w:val="%1."/>
      <w:lvlJc w:val="left"/>
      <w:pPr>
        <w:ind w:left="2421" w:hanging="360"/>
      </w:pPr>
      <w:rPr>
        <w:i w:val="0"/>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3" w15:restartNumberingAfterBreak="0">
    <w:nsid w:val="27134574"/>
    <w:multiLevelType w:val="hybridMultilevel"/>
    <w:tmpl w:val="777AF5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5350A2"/>
    <w:multiLevelType w:val="hybridMultilevel"/>
    <w:tmpl w:val="1D94FE6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92F1C07"/>
    <w:multiLevelType w:val="hybridMultilevel"/>
    <w:tmpl w:val="7D78E4B6"/>
    <w:lvl w:ilvl="0" w:tplc="595A67A4">
      <w:start w:val="1"/>
      <w:numFmt w:val="upp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6" w15:restartNumberingAfterBreak="0">
    <w:nsid w:val="2B297DDE"/>
    <w:multiLevelType w:val="hybridMultilevel"/>
    <w:tmpl w:val="E1A88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3C56BA"/>
    <w:multiLevelType w:val="hybridMultilevel"/>
    <w:tmpl w:val="E02EFA9A"/>
    <w:lvl w:ilvl="0" w:tplc="46CA4A04">
      <w:start w:val="1"/>
      <w:numFmt w:val="lowerRoman"/>
      <w:lvlText w:val="%1."/>
      <w:lvlJc w:val="left"/>
      <w:pPr>
        <w:ind w:left="2070" w:hanging="720"/>
      </w:pPr>
      <w:rPr>
        <w:rFonts w:hint="default"/>
      </w:rPr>
    </w:lvl>
    <w:lvl w:ilvl="1" w:tplc="04180019" w:tentative="1">
      <w:start w:val="1"/>
      <w:numFmt w:val="lowerLetter"/>
      <w:lvlText w:val="%2."/>
      <w:lvlJc w:val="left"/>
      <w:pPr>
        <w:ind w:left="2430" w:hanging="360"/>
      </w:pPr>
    </w:lvl>
    <w:lvl w:ilvl="2" w:tplc="0418001B" w:tentative="1">
      <w:start w:val="1"/>
      <w:numFmt w:val="lowerRoman"/>
      <w:lvlText w:val="%3."/>
      <w:lvlJc w:val="right"/>
      <w:pPr>
        <w:ind w:left="3150" w:hanging="180"/>
      </w:pPr>
    </w:lvl>
    <w:lvl w:ilvl="3" w:tplc="0418000F" w:tentative="1">
      <w:start w:val="1"/>
      <w:numFmt w:val="decimal"/>
      <w:lvlText w:val="%4."/>
      <w:lvlJc w:val="left"/>
      <w:pPr>
        <w:ind w:left="3870" w:hanging="360"/>
      </w:pPr>
    </w:lvl>
    <w:lvl w:ilvl="4" w:tplc="04180019" w:tentative="1">
      <w:start w:val="1"/>
      <w:numFmt w:val="lowerLetter"/>
      <w:lvlText w:val="%5."/>
      <w:lvlJc w:val="left"/>
      <w:pPr>
        <w:ind w:left="4590" w:hanging="360"/>
      </w:pPr>
    </w:lvl>
    <w:lvl w:ilvl="5" w:tplc="0418001B" w:tentative="1">
      <w:start w:val="1"/>
      <w:numFmt w:val="lowerRoman"/>
      <w:lvlText w:val="%6."/>
      <w:lvlJc w:val="right"/>
      <w:pPr>
        <w:ind w:left="5310" w:hanging="180"/>
      </w:pPr>
    </w:lvl>
    <w:lvl w:ilvl="6" w:tplc="0418000F" w:tentative="1">
      <w:start w:val="1"/>
      <w:numFmt w:val="decimal"/>
      <w:lvlText w:val="%7."/>
      <w:lvlJc w:val="left"/>
      <w:pPr>
        <w:ind w:left="6030" w:hanging="360"/>
      </w:pPr>
    </w:lvl>
    <w:lvl w:ilvl="7" w:tplc="04180019" w:tentative="1">
      <w:start w:val="1"/>
      <w:numFmt w:val="lowerLetter"/>
      <w:lvlText w:val="%8."/>
      <w:lvlJc w:val="left"/>
      <w:pPr>
        <w:ind w:left="6750" w:hanging="360"/>
      </w:pPr>
    </w:lvl>
    <w:lvl w:ilvl="8" w:tplc="0418001B" w:tentative="1">
      <w:start w:val="1"/>
      <w:numFmt w:val="lowerRoman"/>
      <w:lvlText w:val="%9."/>
      <w:lvlJc w:val="right"/>
      <w:pPr>
        <w:ind w:left="7470" w:hanging="180"/>
      </w:pPr>
    </w:lvl>
  </w:abstractNum>
  <w:abstractNum w:abstractNumId="18" w15:restartNumberingAfterBreak="0">
    <w:nsid w:val="302E02E9"/>
    <w:multiLevelType w:val="hybridMultilevel"/>
    <w:tmpl w:val="2ADA5494"/>
    <w:lvl w:ilvl="0" w:tplc="BE067B5E">
      <w:start w:val="1"/>
      <w:numFmt w:val="decimal"/>
      <w:lvlText w:val="(%1)"/>
      <w:lvlJc w:val="left"/>
      <w:pPr>
        <w:ind w:left="1710" w:hanging="360"/>
      </w:pPr>
      <w:rPr>
        <w:rFonts w:hint="default"/>
      </w:rPr>
    </w:lvl>
    <w:lvl w:ilvl="1" w:tplc="04180019" w:tentative="1">
      <w:start w:val="1"/>
      <w:numFmt w:val="lowerLetter"/>
      <w:lvlText w:val="%2."/>
      <w:lvlJc w:val="left"/>
      <w:pPr>
        <w:ind w:left="2430" w:hanging="360"/>
      </w:pPr>
    </w:lvl>
    <w:lvl w:ilvl="2" w:tplc="0418001B" w:tentative="1">
      <w:start w:val="1"/>
      <w:numFmt w:val="lowerRoman"/>
      <w:lvlText w:val="%3."/>
      <w:lvlJc w:val="right"/>
      <w:pPr>
        <w:ind w:left="3150" w:hanging="180"/>
      </w:pPr>
    </w:lvl>
    <w:lvl w:ilvl="3" w:tplc="0418000F" w:tentative="1">
      <w:start w:val="1"/>
      <w:numFmt w:val="decimal"/>
      <w:lvlText w:val="%4."/>
      <w:lvlJc w:val="left"/>
      <w:pPr>
        <w:ind w:left="3870" w:hanging="360"/>
      </w:pPr>
    </w:lvl>
    <w:lvl w:ilvl="4" w:tplc="04180019" w:tentative="1">
      <w:start w:val="1"/>
      <w:numFmt w:val="lowerLetter"/>
      <w:lvlText w:val="%5."/>
      <w:lvlJc w:val="left"/>
      <w:pPr>
        <w:ind w:left="4590" w:hanging="360"/>
      </w:pPr>
    </w:lvl>
    <w:lvl w:ilvl="5" w:tplc="0418001B" w:tentative="1">
      <w:start w:val="1"/>
      <w:numFmt w:val="lowerRoman"/>
      <w:lvlText w:val="%6."/>
      <w:lvlJc w:val="right"/>
      <w:pPr>
        <w:ind w:left="5310" w:hanging="180"/>
      </w:pPr>
    </w:lvl>
    <w:lvl w:ilvl="6" w:tplc="0418000F" w:tentative="1">
      <w:start w:val="1"/>
      <w:numFmt w:val="decimal"/>
      <w:lvlText w:val="%7."/>
      <w:lvlJc w:val="left"/>
      <w:pPr>
        <w:ind w:left="6030" w:hanging="360"/>
      </w:pPr>
    </w:lvl>
    <w:lvl w:ilvl="7" w:tplc="04180019" w:tentative="1">
      <w:start w:val="1"/>
      <w:numFmt w:val="lowerLetter"/>
      <w:lvlText w:val="%8."/>
      <w:lvlJc w:val="left"/>
      <w:pPr>
        <w:ind w:left="6750" w:hanging="360"/>
      </w:pPr>
    </w:lvl>
    <w:lvl w:ilvl="8" w:tplc="0418001B" w:tentative="1">
      <w:start w:val="1"/>
      <w:numFmt w:val="lowerRoman"/>
      <w:lvlText w:val="%9."/>
      <w:lvlJc w:val="right"/>
      <w:pPr>
        <w:ind w:left="7470" w:hanging="180"/>
      </w:pPr>
    </w:lvl>
  </w:abstractNum>
  <w:abstractNum w:abstractNumId="19" w15:restartNumberingAfterBreak="0">
    <w:nsid w:val="32384E26"/>
    <w:multiLevelType w:val="hybridMultilevel"/>
    <w:tmpl w:val="98EE59D6"/>
    <w:lvl w:ilvl="0" w:tplc="B41C4DD8">
      <w:numFmt w:val="bullet"/>
      <w:lvlText w:val="-"/>
      <w:lvlJc w:val="left"/>
      <w:pPr>
        <w:ind w:left="2070" w:hanging="360"/>
      </w:pPr>
      <w:rPr>
        <w:rFonts w:ascii="Trebuchet MS" w:eastAsiaTheme="minorHAnsi" w:hAnsi="Trebuchet MS" w:cstheme="minorBidi"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20" w15:restartNumberingAfterBreak="0">
    <w:nsid w:val="33C30E4E"/>
    <w:multiLevelType w:val="hybridMultilevel"/>
    <w:tmpl w:val="AE1AB178"/>
    <w:lvl w:ilvl="0" w:tplc="4BAED256">
      <w:start w:val="8"/>
      <w:numFmt w:val="decimal"/>
      <w:lvlText w:val="%1."/>
      <w:lvlJc w:val="left"/>
      <w:pPr>
        <w:ind w:left="1710" w:hanging="360"/>
      </w:pPr>
      <w:rPr>
        <w:rFonts w:hint="default"/>
      </w:rPr>
    </w:lvl>
    <w:lvl w:ilvl="1" w:tplc="04180019" w:tentative="1">
      <w:start w:val="1"/>
      <w:numFmt w:val="lowerLetter"/>
      <w:lvlText w:val="%2."/>
      <w:lvlJc w:val="left"/>
      <w:pPr>
        <w:ind w:left="2430" w:hanging="360"/>
      </w:pPr>
    </w:lvl>
    <w:lvl w:ilvl="2" w:tplc="0418001B" w:tentative="1">
      <w:start w:val="1"/>
      <w:numFmt w:val="lowerRoman"/>
      <w:lvlText w:val="%3."/>
      <w:lvlJc w:val="right"/>
      <w:pPr>
        <w:ind w:left="3150" w:hanging="180"/>
      </w:pPr>
    </w:lvl>
    <w:lvl w:ilvl="3" w:tplc="0418000F" w:tentative="1">
      <w:start w:val="1"/>
      <w:numFmt w:val="decimal"/>
      <w:lvlText w:val="%4."/>
      <w:lvlJc w:val="left"/>
      <w:pPr>
        <w:ind w:left="3870" w:hanging="360"/>
      </w:pPr>
    </w:lvl>
    <w:lvl w:ilvl="4" w:tplc="04180019" w:tentative="1">
      <w:start w:val="1"/>
      <w:numFmt w:val="lowerLetter"/>
      <w:lvlText w:val="%5."/>
      <w:lvlJc w:val="left"/>
      <w:pPr>
        <w:ind w:left="4590" w:hanging="360"/>
      </w:pPr>
    </w:lvl>
    <w:lvl w:ilvl="5" w:tplc="0418001B" w:tentative="1">
      <w:start w:val="1"/>
      <w:numFmt w:val="lowerRoman"/>
      <w:lvlText w:val="%6."/>
      <w:lvlJc w:val="right"/>
      <w:pPr>
        <w:ind w:left="5310" w:hanging="180"/>
      </w:pPr>
    </w:lvl>
    <w:lvl w:ilvl="6" w:tplc="0418000F" w:tentative="1">
      <w:start w:val="1"/>
      <w:numFmt w:val="decimal"/>
      <w:lvlText w:val="%7."/>
      <w:lvlJc w:val="left"/>
      <w:pPr>
        <w:ind w:left="6030" w:hanging="360"/>
      </w:pPr>
    </w:lvl>
    <w:lvl w:ilvl="7" w:tplc="04180019" w:tentative="1">
      <w:start w:val="1"/>
      <w:numFmt w:val="lowerLetter"/>
      <w:lvlText w:val="%8."/>
      <w:lvlJc w:val="left"/>
      <w:pPr>
        <w:ind w:left="6750" w:hanging="360"/>
      </w:pPr>
    </w:lvl>
    <w:lvl w:ilvl="8" w:tplc="0418001B" w:tentative="1">
      <w:start w:val="1"/>
      <w:numFmt w:val="lowerRoman"/>
      <w:lvlText w:val="%9."/>
      <w:lvlJc w:val="right"/>
      <w:pPr>
        <w:ind w:left="7470" w:hanging="180"/>
      </w:pPr>
    </w:lvl>
  </w:abstractNum>
  <w:abstractNum w:abstractNumId="21" w15:restartNumberingAfterBreak="0">
    <w:nsid w:val="351D44F9"/>
    <w:multiLevelType w:val="hybridMultilevel"/>
    <w:tmpl w:val="7D5816E8"/>
    <w:lvl w:ilvl="0" w:tplc="26783D00">
      <w:start w:val="1"/>
      <w:numFmt w:val="decimal"/>
      <w:lvlText w:val="%1."/>
      <w:lvlJc w:val="left"/>
      <w:pPr>
        <w:ind w:left="2250" w:hanging="360"/>
      </w:pPr>
      <w:rPr>
        <w:b w:val="0"/>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2" w15:restartNumberingAfterBreak="0">
    <w:nsid w:val="395D5B7C"/>
    <w:multiLevelType w:val="hybridMultilevel"/>
    <w:tmpl w:val="B936E7A0"/>
    <w:lvl w:ilvl="0" w:tplc="0409000B">
      <w:start w:val="1"/>
      <w:numFmt w:val="bullet"/>
      <w:lvlText w:val=""/>
      <w:lvlJc w:val="left"/>
      <w:pPr>
        <w:ind w:left="2421" w:hanging="360"/>
      </w:pPr>
      <w:rPr>
        <w:rFonts w:ascii="Wingdings" w:hAnsi="Wingdings"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3" w15:restartNumberingAfterBreak="0">
    <w:nsid w:val="3B4B619C"/>
    <w:multiLevelType w:val="hybridMultilevel"/>
    <w:tmpl w:val="CDEC7FA0"/>
    <w:lvl w:ilvl="0" w:tplc="C3460888">
      <w:start w:val="1"/>
      <w:numFmt w:val="upperRoman"/>
      <w:lvlText w:val="%1."/>
      <w:lvlJc w:val="left"/>
      <w:pPr>
        <w:ind w:left="2421" w:hanging="720"/>
      </w:pPr>
      <w:rPr>
        <w:rFonts w:hint="default"/>
        <w:b/>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4" w15:restartNumberingAfterBreak="0">
    <w:nsid w:val="3BF43B27"/>
    <w:multiLevelType w:val="hybridMultilevel"/>
    <w:tmpl w:val="EDE63C5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 w15:restartNumberingAfterBreak="0">
    <w:nsid w:val="3C4C7D08"/>
    <w:multiLevelType w:val="hybridMultilevel"/>
    <w:tmpl w:val="F72007E0"/>
    <w:lvl w:ilvl="0" w:tplc="8EA4D5F6">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6" w15:restartNumberingAfterBreak="0">
    <w:nsid w:val="3FE33C01"/>
    <w:multiLevelType w:val="hybridMultilevel"/>
    <w:tmpl w:val="AB2C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696265"/>
    <w:multiLevelType w:val="hybridMultilevel"/>
    <w:tmpl w:val="A2701DD8"/>
    <w:lvl w:ilvl="0" w:tplc="FF50292E">
      <w:start w:val="2"/>
      <w:numFmt w:val="bullet"/>
      <w:lvlText w:val="-"/>
      <w:lvlJc w:val="left"/>
      <w:pPr>
        <w:ind w:left="3771" w:hanging="360"/>
      </w:pPr>
      <w:rPr>
        <w:rFonts w:ascii="Trebuchet MS" w:eastAsiaTheme="minorHAnsi" w:hAnsi="Trebuchet MS" w:cstheme="minorBidi" w:hint="default"/>
      </w:rPr>
    </w:lvl>
    <w:lvl w:ilvl="1" w:tplc="04090003" w:tentative="1">
      <w:start w:val="1"/>
      <w:numFmt w:val="bullet"/>
      <w:lvlText w:val="o"/>
      <w:lvlJc w:val="left"/>
      <w:pPr>
        <w:ind w:left="3150" w:hanging="360"/>
      </w:pPr>
      <w:rPr>
        <w:rFonts w:ascii="Courier New" w:hAnsi="Courier New" w:cs="Courier New" w:hint="default"/>
      </w:rPr>
    </w:lvl>
    <w:lvl w:ilvl="2" w:tplc="FF50292E">
      <w:start w:val="2"/>
      <w:numFmt w:val="bullet"/>
      <w:lvlText w:val="-"/>
      <w:lvlJc w:val="left"/>
      <w:pPr>
        <w:ind w:left="3870" w:hanging="360"/>
      </w:pPr>
      <w:rPr>
        <w:rFonts w:ascii="Trebuchet MS" w:eastAsiaTheme="minorHAnsi" w:hAnsi="Trebuchet MS" w:cstheme="minorBidi"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15:restartNumberingAfterBreak="0">
    <w:nsid w:val="44355A69"/>
    <w:multiLevelType w:val="hybridMultilevel"/>
    <w:tmpl w:val="8E9A0FAE"/>
    <w:lvl w:ilvl="0" w:tplc="E41A68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03680F"/>
    <w:multiLevelType w:val="hybridMultilevel"/>
    <w:tmpl w:val="161228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8581574"/>
    <w:multiLevelType w:val="hybridMultilevel"/>
    <w:tmpl w:val="498259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982CA1"/>
    <w:multiLevelType w:val="hybridMultilevel"/>
    <w:tmpl w:val="822686AC"/>
    <w:lvl w:ilvl="0" w:tplc="DFEC235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4AE6166B"/>
    <w:multiLevelType w:val="hybridMultilevel"/>
    <w:tmpl w:val="49C8F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586F78"/>
    <w:multiLevelType w:val="hybridMultilevel"/>
    <w:tmpl w:val="DF428028"/>
    <w:lvl w:ilvl="0" w:tplc="26F015AC">
      <w:start w:val="1"/>
      <w:numFmt w:val="decimal"/>
      <w:lvlText w:val="%1."/>
      <w:lvlJc w:val="left"/>
      <w:pPr>
        <w:ind w:left="2421" w:hanging="360"/>
      </w:pPr>
      <w:rPr>
        <w:i w:val="0"/>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4" w15:restartNumberingAfterBreak="0">
    <w:nsid w:val="54EF0E20"/>
    <w:multiLevelType w:val="hybridMultilevel"/>
    <w:tmpl w:val="C222181C"/>
    <w:lvl w:ilvl="0" w:tplc="487409F2">
      <w:start w:val="1"/>
      <w:numFmt w:val="lowerLetter"/>
      <w:lvlText w:val="%1."/>
      <w:lvlJc w:val="left"/>
      <w:pPr>
        <w:ind w:left="1800" w:hanging="360"/>
      </w:pPr>
      <w:rPr>
        <w:rFonts w:ascii="Trebuchet MS" w:eastAsiaTheme="minorHAnsi" w:hAnsi="Trebuchet MS" w:cstheme="minorBidi"/>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54F918C6"/>
    <w:multiLevelType w:val="hybridMultilevel"/>
    <w:tmpl w:val="26C005BE"/>
    <w:lvl w:ilvl="0" w:tplc="04090019">
      <w:start w:val="1"/>
      <w:numFmt w:val="lowerLetter"/>
      <w:lvlText w:val="%1."/>
      <w:lvlJc w:val="left"/>
      <w:pPr>
        <w:ind w:left="1714" w:hanging="360"/>
      </w:p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36" w15:restartNumberingAfterBreak="0">
    <w:nsid w:val="558F10C0"/>
    <w:multiLevelType w:val="hybridMultilevel"/>
    <w:tmpl w:val="173A5166"/>
    <w:lvl w:ilvl="0" w:tplc="6A360F02">
      <w:start w:val="3"/>
      <w:numFmt w:val="bullet"/>
      <w:lvlText w:val="-"/>
      <w:lvlJc w:val="left"/>
      <w:pPr>
        <w:ind w:left="907" w:hanging="360"/>
      </w:pPr>
      <w:rPr>
        <w:rFonts w:ascii="Trebuchet MS" w:eastAsia="Times New Roman" w:hAnsi="Trebuchet MS" w:cs="Arial" w:hint="default"/>
      </w:rPr>
    </w:lvl>
    <w:lvl w:ilvl="1" w:tplc="04090003">
      <w:start w:val="1"/>
      <w:numFmt w:val="bullet"/>
      <w:lvlText w:val="o"/>
      <w:lvlJc w:val="left"/>
      <w:pPr>
        <w:ind w:left="1627" w:hanging="360"/>
      </w:pPr>
      <w:rPr>
        <w:rFonts w:ascii="Courier New" w:hAnsi="Courier New" w:cs="Courier New" w:hint="default"/>
      </w:rPr>
    </w:lvl>
    <w:lvl w:ilvl="2" w:tplc="04090005">
      <w:start w:val="1"/>
      <w:numFmt w:val="bullet"/>
      <w:lvlText w:val=""/>
      <w:lvlJc w:val="left"/>
      <w:pPr>
        <w:ind w:left="2347" w:hanging="360"/>
      </w:pPr>
      <w:rPr>
        <w:rFonts w:ascii="Wingdings" w:hAnsi="Wingdings" w:hint="default"/>
      </w:rPr>
    </w:lvl>
    <w:lvl w:ilvl="3" w:tplc="04090001">
      <w:start w:val="1"/>
      <w:numFmt w:val="bullet"/>
      <w:lvlText w:val=""/>
      <w:lvlJc w:val="left"/>
      <w:pPr>
        <w:ind w:left="3067" w:hanging="360"/>
      </w:pPr>
      <w:rPr>
        <w:rFonts w:ascii="Symbol" w:hAnsi="Symbol" w:hint="default"/>
      </w:rPr>
    </w:lvl>
    <w:lvl w:ilvl="4" w:tplc="04090003">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7" w15:restartNumberingAfterBreak="0">
    <w:nsid w:val="55A97DF0"/>
    <w:multiLevelType w:val="multilevel"/>
    <w:tmpl w:val="8B6AC4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CF02D05"/>
    <w:multiLevelType w:val="hybridMultilevel"/>
    <w:tmpl w:val="9628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B2AD7"/>
    <w:multiLevelType w:val="multilevel"/>
    <w:tmpl w:val="E5A82188"/>
    <w:lvl w:ilvl="0">
      <w:start w:val="1"/>
      <w:numFmt w:val="decimal"/>
      <w:lvlText w:val="%1."/>
      <w:lvlJc w:val="left"/>
      <w:pPr>
        <w:ind w:left="1710" w:hanging="360"/>
      </w:pPr>
      <w:rPr>
        <w:rFonts w:hint="default"/>
        <w:b/>
      </w:rPr>
    </w:lvl>
    <w:lvl w:ilvl="1">
      <w:start w:val="1"/>
      <w:numFmt w:val="decimal"/>
      <w:isLgl/>
      <w:lvlText w:val="%1.%2"/>
      <w:lvlJc w:val="left"/>
      <w:pPr>
        <w:ind w:left="1740" w:hanging="390"/>
      </w:pPr>
      <w:rPr>
        <w:rFonts w:hint="default"/>
        <w:b/>
      </w:rPr>
    </w:lvl>
    <w:lvl w:ilvl="2">
      <w:start w:val="1"/>
      <w:numFmt w:val="decimal"/>
      <w:isLgl/>
      <w:lvlText w:val="%1.%2.%3"/>
      <w:lvlJc w:val="left"/>
      <w:pPr>
        <w:ind w:left="2070" w:hanging="720"/>
      </w:pPr>
      <w:rPr>
        <w:rFonts w:hint="default"/>
        <w:b/>
        <w:bCs/>
        <w:color w:val="auto"/>
      </w:rPr>
    </w:lvl>
    <w:lvl w:ilvl="3">
      <w:start w:val="1"/>
      <w:numFmt w:val="decimal"/>
      <w:isLgl/>
      <w:lvlText w:val="%1.%2.%3.%4"/>
      <w:lvlJc w:val="left"/>
      <w:pPr>
        <w:ind w:left="2070" w:hanging="720"/>
      </w:pPr>
      <w:rPr>
        <w:rFonts w:hint="default"/>
      </w:rPr>
    </w:lvl>
    <w:lvl w:ilvl="4">
      <w:start w:val="1"/>
      <w:numFmt w:val="decimal"/>
      <w:isLgl/>
      <w:lvlText w:val="%1.%2.%3.%4.%5"/>
      <w:lvlJc w:val="left"/>
      <w:pPr>
        <w:ind w:left="2430" w:hanging="1080"/>
      </w:pPr>
      <w:rPr>
        <w:rFonts w:hint="default"/>
      </w:rPr>
    </w:lvl>
    <w:lvl w:ilvl="5">
      <w:start w:val="1"/>
      <w:numFmt w:val="decimal"/>
      <w:isLgl/>
      <w:lvlText w:val="%1.%2.%3.%4.%5.%6"/>
      <w:lvlJc w:val="left"/>
      <w:pPr>
        <w:ind w:left="2790" w:hanging="144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3150" w:hanging="1800"/>
      </w:pPr>
      <w:rPr>
        <w:rFonts w:hint="default"/>
      </w:rPr>
    </w:lvl>
    <w:lvl w:ilvl="8">
      <w:start w:val="1"/>
      <w:numFmt w:val="decimal"/>
      <w:isLgl/>
      <w:lvlText w:val="%1.%2.%3.%4.%5.%6.%7.%8.%9"/>
      <w:lvlJc w:val="left"/>
      <w:pPr>
        <w:ind w:left="3150" w:hanging="1800"/>
      </w:pPr>
      <w:rPr>
        <w:rFonts w:hint="default"/>
      </w:rPr>
    </w:lvl>
  </w:abstractNum>
  <w:abstractNum w:abstractNumId="40" w15:restartNumberingAfterBreak="0">
    <w:nsid w:val="64765945"/>
    <w:multiLevelType w:val="hybridMultilevel"/>
    <w:tmpl w:val="E1A654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35027"/>
    <w:multiLevelType w:val="hybridMultilevel"/>
    <w:tmpl w:val="BB10F2B0"/>
    <w:lvl w:ilvl="0" w:tplc="3AD0B3D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42" w15:restartNumberingAfterBreak="0">
    <w:nsid w:val="67457E35"/>
    <w:multiLevelType w:val="hybridMultilevel"/>
    <w:tmpl w:val="D1B4A576"/>
    <w:lvl w:ilvl="0" w:tplc="47282932">
      <w:start w:val="1"/>
      <w:numFmt w:val="upperLetter"/>
      <w:lvlText w:val="%1."/>
      <w:lvlJc w:val="left"/>
      <w:pPr>
        <w:ind w:left="2421" w:hanging="360"/>
      </w:pPr>
      <w:rPr>
        <w:rFonts w:hint="default"/>
        <w:b/>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3" w15:restartNumberingAfterBreak="0">
    <w:nsid w:val="68817258"/>
    <w:multiLevelType w:val="hybridMultilevel"/>
    <w:tmpl w:val="AB6A91F8"/>
    <w:lvl w:ilvl="0" w:tplc="1D4C37D0">
      <w:start w:val="1"/>
      <w:numFmt w:val="upperRoman"/>
      <w:lvlText w:val="%1."/>
      <w:lvlJc w:val="left"/>
      <w:pPr>
        <w:ind w:left="1267" w:hanging="72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4" w15:restartNumberingAfterBreak="0">
    <w:nsid w:val="697E4AF2"/>
    <w:multiLevelType w:val="hybridMultilevel"/>
    <w:tmpl w:val="C6BE24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7D2718"/>
    <w:multiLevelType w:val="hybridMultilevel"/>
    <w:tmpl w:val="7B6682CC"/>
    <w:lvl w:ilvl="0" w:tplc="49EC4DE0">
      <w:start w:val="1"/>
      <w:numFmt w:val="decimal"/>
      <w:lvlText w:val="%1."/>
      <w:lvlJc w:val="left"/>
      <w:pPr>
        <w:ind w:left="1260" w:hanging="360"/>
      </w:pPr>
      <w:rPr>
        <w:rFonts w:eastAsiaTheme="minorHAnsi" w:hint="default"/>
        <w:b/>
        <w:color w:val="auto"/>
        <w:sz w:val="24"/>
        <w:u w:val="none"/>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46" w15:restartNumberingAfterBreak="0">
    <w:nsid w:val="6F415A38"/>
    <w:multiLevelType w:val="hybridMultilevel"/>
    <w:tmpl w:val="E160A9A8"/>
    <w:lvl w:ilvl="0" w:tplc="53601578">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47" w15:restartNumberingAfterBreak="0">
    <w:nsid w:val="6FA5548B"/>
    <w:multiLevelType w:val="hybridMultilevel"/>
    <w:tmpl w:val="5F34C21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8" w15:restartNumberingAfterBreak="0">
    <w:nsid w:val="71AA5551"/>
    <w:multiLevelType w:val="hybridMultilevel"/>
    <w:tmpl w:val="2642FB5C"/>
    <w:lvl w:ilvl="0" w:tplc="4B3CAFEA">
      <w:numFmt w:val="bullet"/>
      <w:lvlText w:val="-"/>
      <w:lvlJc w:val="left"/>
      <w:pPr>
        <w:ind w:left="2061" w:hanging="360"/>
      </w:pPr>
      <w:rPr>
        <w:rFonts w:ascii="Trebuchet MS" w:eastAsiaTheme="minorHAnsi" w:hAnsi="Trebuchet MS" w:cstheme="minorBid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9" w15:restartNumberingAfterBreak="0">
    <w:nsid w:val="71E414C7"/>
    <w:multiLevelType w:val="hybridMultilevel"/>
    <w:tmpl w:val="A36ACB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63130D"/>
    <w:multiLevelType w:val="hybridMultilevel"/>
    <w:tmpl w:val="A52034CE"/>
    <w:lvl w:ilvl="0" w:tplc="B312688E">
      <w:start w:val="1"/>
      <w:numFmt w:val="decimal"/>
      <w:lvlText w:val="%1."/>
      <w:lvlJc w:val="left"/>
      <w:pPr>
        <w:ind w:left="1714" w:hanging="360"/>
      </w:pPr>
      <w:rPr>
        <w:rFonts w:hint="default"/>
      </w:rPr>
    </w:lvl>
    <w:lvl w:ilvl="1" w:tplc="04180019" w:tentative="1">
      <w:start w:val="1"/>
      <w:numFmt w:val="lowerLetter"/>
      <w:lvlText w:val="%2."/>
      <w:lvlJc w:val="left"/>
      <w:pPr>
        <w:ind w:left="2434" w:hanging="360"/>
      </w:pPr>
    </w:lvl>
    <w:lvl w:ilvl="2" w:tplc="0418001B" w:tentative="1">
      <w:start w:val="1"/>
      <w:numFmt w:val="lowerRoman"/>
      <w:lvlText w:val="%3."/>
      <w:lvlJc w:val="right"/>
      <w:pPr>
        <w:ind w:left="3154" w:hanging="180"/>
      </w:pPr>
    </w:lvl>
    <w:lvl w:ilvl="3" w:tplc="0418000F" w:tentative="1">
      <w:start w:val="1"/>
      <w:numFmt w:val="decimal"/>
      <w:lvlText w:val="%4."/>
      <w:lvlJc w:val="left"/>
      <w:pPr>
        <w:ind w:left="3874" w:hanging="360"/>
      </w:pPr>
    </w:lvl>
    <w:lvl w:ilvl="4" w:tplc="04180019" w:tentative="1">
      <w:start w:val="1"/>
      <w:numFmt w:val="lowerLetter"/>
      <w:lvlText w:val="%5."/>
      <w:lvlJc w:val="left"/>
      <w:pPr>
        <w:ind w:left="4594" w:hanging="360"/>
      </w:pPr>
    </w:lvl>
    <w:lvl w:ilvl="5" w:tplc="0418001B" w:tentative="1">
      <w:start w:val="1"/>
      <w:numFmt w:val="lowerRoman"/>
      <w:lvlText w:val="%6."/>
      <w:lvlJc w:val="right"/>
      <w:pPr>
        <w:ind w:left="5314" w:hanging="180"/>
      </w:pPr>
    </w:lvl>
    <w:lvl w:ilvl="6" w:tplc="0418000F" w:tentative="1">
      <w:start w:val="1"/>
      <w:numFmt w:val="decimal"/>
      <w:lvlText w:val="%7."/>
      <w:lvlJc w:val="left"/>
      <w:pPr>
        <w:ind w:left="6034" w:hanging="360"/>
      </w:pPr>
    </w:lvl>
    <w:lvl w:ilvl="7" w:tplc="04180019" w:tentative="1">
      <w:start w:val="1"/>
      <w:numFmt w:val="lowerLetter"/>
      <w:lvlText w:val="%8."/>
      <w:lvlJc w:val="left"/>
      <w:pPr>
        <w:ind w:left="6754" w:hanging="360"/>
      </w:pPr>
    </w:lvl>
    <w:lvl w:ilvl="8" w:tplc="0418001B" w:tentative="1">
      <w:start w:val="1"/>
      <w:numFmt w:val="lowerRoman"/>
      <w:lvlText w:val="%9."/>
      <w:lvlJc w:val="right"/>
      <w:pPr>
        <w:ind w:left="7474" w:hanging="180"/>
      </w:pPr>
    </w:lvl>
  </w:abstractNum>
  <w:abstractNum w:abstractNumId="51" w15:restartNumberingAfterBreak="0">
    <w:nsid w:val="78360FD8"/>
    <w:multiLevelType w:val="hybridMultilevel"/>
    <w:tmpl w:val="129090CE"/>
    <w:lvl w:ilvl="0" w:tplc="741836A0">
      <w:start w:val="1"/>
      <w:numFmt w:val="upp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2" w15:restartNumberingAfterBreak="0">
    <w:nsid w:val="783613D2"/>
    <w:multiLevelType w:val="hybridMultilevel"/>
    <w:tmpl w:val="F0C424AE"/>
    <w:lvl w:ilvl="0" w:tplc="CEFC3058">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3" w15:restartNumberingAfterBreak="0">
    <w:nsid w:val="79AE5D53"/>
    <w:multiLevelType w:val="hybridMultilevel"/>
    <w:tmpl w:val="27C887FC"/>
    <w:lvl w:ilvl="0" w:tplc="3D5AEE78">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4" w15:restartNumberingAfterBreak="0">
    <w:nsid w:val="7F972811"/>
    <w:multiLevelType w:val="multilevel"/>
    <w:tmpl w:val="97D67376"/>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num w:numId="1" w16cid:durableId="307054187">
    <w:abstractNumId w:val="21"/>
  </w:num>
  <w:num w:numId="2" w16cid:durableId="1983078358">
    <w:abstractNumId w:val="46"/>
  </w:num>
  <w:num w:numId="3" w16cid:durableId="1540048684">
    <w:abstractNumId w:val="40"/>
  </w:num>
  <w:num w:numId="4" w16cid:durableId="1654212588">
    <w:abstractNumId w:val="32"/>
  </w:num>
  <w:num w:numId="5" w16cid:durableId="877476252">
    <w:abstractNumId w:val="16"/>
  </w:num>
  <w:num w:numId="6" w16cid:durableId="1096050809">
    <w:abstractNumId w:val="3"/>
  </w:num>
  <w:num w:numId="7" w16cid:durableId="724915485">
    <w:abstractNumId w:val="42"/>
  </w:num>
  <w:num w:numId="8" w16cid:durableId="1326323218">
    <w:abstractNumId w:val="47"/>
  </w:num>
  <w:num w:numId="9" w16cid:durableId="1189175381">
    <w:abstractNumId w:val="24"/>
  </w:num>
  <w:num w:numId="10" w16cid:durableId="872310027">
    <w:abstractNumId w:val="26"/>
  </w:num>
  <w:num w:numId="11" w16cid:durableId="119766922">
    <w:abstractNumId w:val="8"/>
  </w:num>
  <w:num w:numId="12" w16cid:durableId="422067539">
    <w:abstractNumId w:val="12"/>
  </w:num>
  <w:num w:numId="13" w16cid:durableId="768114401">
    <w:abstractNumId w:val="33"/>
  </w:num>
  <w:num w:numId="14" w16cid:durableId="612981336">
    <w:abstractNumId w:val="10"/>
  </w:num>
  <w:num w:numId="15" w16cid:durableId="462618865">
    <w:abstractNumId w:val="51"/>
  </w:num>
  <w:num w:numId="16" w16cid:durableId="1829709661">
    <w:abstractNumId w:val="28"/>
  </w:num>
  <w:num w:numId="17" w16cid:durableId="1915773395">
    <w:abstractNumId w:val="25"/>
  </w:num>
  <w:num w:numId="18" w16cid:durableId="1344894374">
    <w:abstractNumId w:val="15"/>
  </w:num>
  <w:num w:numId="19" w16cid:durableId="295070046">
    <w:abstractNumId w:val="4"/>
  </w:num>
  <w:num w:numId="20" w16cid:durableId="903175835">
    <w:abstractNumId w:val="52"/>
  </w:num>
  <w:num w:numId="21" w16cid:durableId="1838616126">
    <w:abstractNumId w:val="44"/>
  </w:num>
  <w:num w:numId="22" w16cid:durableId="1323386879">
    <w:abstractNumId w:val="49"/>
  </w:num>
  <w:num w:numId="23" w16cid:durableId="1480724998">
    <w:abstractNumId w:val="13"/>
  </w:num>
  <w:num w:numId="24" w16cid:durableId="2130388704">
    <w:abstractNumId w:val="30"/>
  </w:num>
  <w:num w:numId="25" w16cid:durableId="1882402533">
    <w:abstractNumId w:val="48"/>
  </w:num>
  <w:num w:numId="26" w16cid:durableId="867371859">
    <w:abstractNumId w:val="23"/>
  </w:num>
  <w:num w:numId="27" w16cid:durableId="567763618">
    <w:abstractNumId w:val="9"/>
  </w:num>
  <w:num w:numId="28" w16cid:durableId="1385175098">
    <w:abstractNumId w:val="41"/>
  </w:num>
  <w:num w:numId="29" w16cid:durableId="1345741625">
    <w:abstractNumId w:val="5"/>
  </w:num>
  <w:num w:numId="30" w16cid:durableId="2065329499">
    <w:abstractNumId w:val="31"/>
  </w:num>
  <w:num w:numId="31" w16cid:durableId="216094613">
    <w:abstractNumId w:val="14"/>
  </w:num>
  <w:num w:numId="32" w16cid:durableId="1898934298">
    <w:abstractNumId w:val="2"/>
  </w:num>
  <w:num w:numId="33" w16cid:durableId="1050418779">
    <w:abstractNumId w:val="53"/>
  </w:num>
  <w:num w:numId="34" w16cid:durableId="721170109">
    <w:abstractNumId w:val="36"/>
  </w:num>
  <w:num w:numId="35" w16cid:durableId="239141266">
    <w:abstractNumId w:val="11"/>
  </w:num>
  <w:num w:numId="36" w16cid:durableId="1719209037">
    <w:abstractNumId w:val="43"/>
  </w:num>
  <w:num w:numId="37" w16cid:durableId="852767972">
    <w:abstractNumId w:val="0"/>
  </w:num>
  <w:num w:numId="38" w16cid:durableId="1831411112">
    <w:abstractNumId w:val="27"/>
  </w:num>
  <w:num w:numId="39" w16cid:durableId="828252899">
    <w:abstractNumId w:val="29"/>
  </w:num>
  <w:num w:numId="40" w16cid:durableId="1499267432">
    <w:abstractNumId w:val="22"/>
  </w:num>
  <w:num w:numId="41" w16cid:durableId="247813438">
    <w:abstractNumId w:val="18"/>
  </w:num>
  <w:num w:numId="42" w16cid:durableId="493421741">
    <w:abstractNumId w:val="17"/>
  </w:num>
  <w:num w:numId="43" w16cid:durableId="537200655">
    <w:abstractNumId w:val="39"/>
  </w:num>
  <w:num w:numId="44" w16cid:durableId="224681736">
    <w:abstractNumId w:val="7"/>
  </w:num>
  <w:num w:numId="45" w16cid:durableId="1658457223">
    <w:abstractNumId w:val="45"/>
  </w:num>
  <w:num w:numId="46" w16cid:durableId="961765210">
    <w:abstractNumId w:val="50"/>
  </w:num>
  <w:num w:numId="47" w16cid:durableId="891771242">
    <w:abstractNumId w:val="6"/>
  </w:num>
  <w:num w:numId="48" w16cid:durableId="809440866">
    <w:abstractNumId w:val="34"/>
  </w:num>
  <w:num w:numId="49" w16cid:durableId="2145152592">
    <w:abstractNumId w:val="19"/>
  </w:num>
  <w:num w:numId="50" w16cid:durableId="57216840">
    <w:abstractNumId w:val="38"/>
  </w:num>
  <w:num w:numId="51" w16cid:durableId="1933319633">
    <w:abstractNumId w:val="1"/>
  </w:num>
  <w:num w:numId="52" w16cid:durableId="374503724">
    <w:abstractNumId w:val="35"/>
  </w:num>
  <w:num w:numId="53" w16cid:durableId="1429932666">
    <w:abstractNumId w:val="20"/>
  </w:num>
  <w:num w:numId="54" w16cid:durableId="1610158256">
    <w:abstractNumId w:val="54"/>
  </w:num>
  <w:num w:numId="55" w16cid:durableId="14180932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7A"/>
    <w:rsid w:val="000065C7"/>
    <w:rsid w:val="00007AF4"/>
    <w:rsid w:val="00011C54"/>
    <w:rsid w:val="00012146"/>
    <w:rsid w:val="00013579"/>
    <w:rsid w:val="00013603"/>
    <w:rsid w:val="00022FF1"/>
    <w:rsid w:val="000232AB"/>
    <w:rsid w:val="0002647D"/>
    <w:rsid w:val="0003237A"/>
    <w:rsid w:val="00032E2A"/>
    <w:rsid w:val="0003398B"/>
    <w:rsid w:val="00037740"/>
    <w:rsid w:val="000413CD"/>
    <w:rsid w:val="00042B75"/>
    <w:rsid w:val="00043BBF"/>
    <w:rsid w:val="00045037"/>
    <w:rsid w:val="00046112"/>
    <w:rsid w:val="000479D4"/>
    <w:rsid w:val="0005086D"/>
    <w:rsid w:val="00050ADF"/>
    <w:rsid w:val="00052553"/>
    <w:rsid w:val="00052774"/>
    <w:rsid w:val="000530B5"/>
    <w:rsid w:val="00055344"/>
    <w:rsid w:val="00055BCF"/>
    <w:rsid w:val="00055C4F"/>
    <w:rsid w:val="00055FEA"/>
    <w:rsid w:val="00056C3B"/>
    <w:rsid w:val="0005702B"/>
    <w:rsid w:val="00057589"/>
    <w:rsid w:val="000647C8"/>
    <w:rsid w:val="00066AAA"/>
    <w:rsid w:val="0007147D"/>
    <w:rsid w:val="000773CF"/>
    <w:rsid w:val="0007750D"/>
    <w:rsid w:val="0008551D"/>
    <w:rsid w:val="00085E44"/>
    <w:rsid w:val="00086BDC"/>
    <w:rsid w:val="0009014B"/>
    <w:rsid w:val="000907E8"/>
    <w:rsid w:val="00091200"/>
    <w:rsid w:val="00091AC5"/>
    <w:rsid w:val="00091E61"/>
    <w:rsid w:val="00091E88"/>
    <w:rsid w:val="0009425A"/>
    <w:rsid w:val="0009469F"/>
    <w:rsid w:val="00095082"/>
    <w:rsid w:val="00097229"/>
    <w:rsid w:val="0009787B"/>
    <w:rsid w:val="000A0180"/>
    <w:rsid w:val="000A0737"/>
    <w:rsid w:val="000A23C3"/>
    <w:rsid w:val="000A3A64"/>
    <w:rsid w:val="000A42ED"/>
    <w:rsid w:val="000A4C3C"/>
    <w:rsid w:val="000B3DE9"/>
    <w:rsid w:val="000B6688"/>
    <w:rsid w:val="000C1B9E"/>
    <w:rsid w:val="000C43CA"/>
    <w:rsid w:val="000C52C6"/>
    <w:rsid w:val="000C5FE7"/>
    <w:rsid w:val="000C7081"/>
    <w:rsid w:val="000D2D85"/>
    <w:rsid w:val="000D2DE7"/>
    <w:rsid w:val="000D4AAF"/>
    <w:rsid w:val="000D71CC"/>
    <w:rsid w:val="000D7CC9"/>
    <w:rsid w:val="000E1DA2"/>
    <w:rsid w:val="000E1FE1"/>
    <w:rsid w:val="000E251C"/>
    <w:rsid w:val="000E2C56"/>
    <w:rsid w:val="000E71A2"/>
    <w:rsid w:val="000E7E29"/>
    <w:rsid w:val="000F050F"/>
    <w:rsid w:val="000F0F2A"/>
    <w:rsid w:val="000F2E5D"/>
    <w:rsid w:val="000F46CF"/>
    <w:rsid w:val="000F516C"/>
    <w:rsid w:val="000F52CA"/>
    <w:rsid w:val="000F5CAE"/>
    <w:rsid w:val="0010059F"/>
    <w:rsid w:val="00106B03"/>
    <w:rsid w:val="00110537"/>
    <w:rsid w:val="001108C9"/>
    <w:rsid w:val="00111A6D"/>
    <w:rsid w:val="0011279D"/>
    <w:rsid w:val="00120BB3"/>
    <w:rsid w:val="00120BCD"/>
    <w:rsid w:val="001231C1"/>
    <w:rsid w:val="001275E4"/>
    <w:rsid w:val="00127F7E"/>
    <w:rsid w:val="00130D91"/>
    <w:rsid w:val="00130FA3"/>
    <w:rsid w:val="001316AB"/>
    <w:rsid w:val="00132E19"/>
    <w:rsid w:val="001343FD"/>
    <w:rsid w:val="001348FE"/>
    <w:rsid w:val="0013596C"/>
    <w:rsid w:val="001409F8"/>
    <w:rsid w:val="00144315"/>
    <w:rsid w:val="0014438E"/>
    <w:rsid w:val="00146F8F"/>
    <w:rsid w:val="0014701B"/>
    <w:rsid w:val="001502C6"/>
    <w:rsid w:val="001531CB"/>
    <w:rsid w:val="00154105"/>
    <w:rsid w:val="00154C5A"/>
    <w:rsid w:val="001566B1"/>
    <w:rsid w:val="00156F5F"/>
    <w:rsid w:val="00157B56"/>
    <w:rsid w:val="00161F96"/>
    <w:rsid w:val="00162674"/>
    <w:rsid w:val="00163468"/>
    <w:rsid w:val="00164807"/>
    <w:rsid w:val="0016494B"/>
    <w:rsid w:val="00165456"/>
    <w:rsid w:val="00165C60"/>
    <w:rsid w:val="00166524"/>
    <w:rsid w:val="001665AD"/>
    <w:rsid w:val="0016694A"/>
    <w:rsid w:val="001675D6"/>
    <w:rsid w:val="00172977"/>
    <w:rsid w:val="00177B2B"/>
    <w:rsid w:val="0018010B"/>
    <w:rsid w:val="00182416"/>
    <w:rsid w:val="0018378A"/>
    <w:rsid w:val="0018490A"/>
    <w:rsid w:val="0018532C"/>
    <w:rsid w:val="001860B8"/>
    <w:rsid w:val="00186131"/>
    <w:rsid w:val="00186309"/>
    <w:rsid w:val="001864C5"/>
    <w:rsid w:val="0019108C"/>
    <w:rsid w:val="00192E7E"/>
    <w:rsid w:val="00194429"/>
    <w:rsid w:val="00194464"/>
    <w:rsid w:val="00196A4E"/>
    <w:rsid w:val="00197891"/>
    <w:rsid w:val="001A0263"/>
    <w:rsid w:val="001A0B06"/>
    <w:rsid w:val="001A1E44"/>
    <w:rsid w:val="001A5BD3"/>
    <w:rsid w:val="001A6C55"/>
    <w:rsid w:val="001A6E74"/>
    <w:rsid w:val="001A7D85"/>
    <w:rsid w:val="001B08E9"/>
    <w:rsid w:val="001B3A91"/>
    <w:rsid w:val="001B5058"/>
    <w:rsid w:val="001B6E94"/>
    <w:rsid w:val="001C1347"/>
    <w:rsid w:val="001C1C17"/>
    <w:rsid w:val="001C1CF5"/>
    <w:rsid w:val="001C2C2E"/>
    <w:rsid w:val="001C5B4A"/>
    <w:rsid w:val="001C6DFA"/>
    <w:rsid w:val="001D35E3"/>
    <w:rsid w:val="001D3649"/>
    <w:rsid w:val="001D3940"/>
    <w:rsid w:val="001D56CA"/>
    <w:rsid w:val="001D74C2"/>
    <w:rsid w:val="001E442A"/>
    <w:rsid w:val="001E4E28"/>
    <w:rsid w:val="001E727B"/>
    <w:rsid w:val="001E7DE6"/>
    <w:rsid w:val="001F0F34"/>
    <w:rsid w:val="001F2099"/>
    <w:rsid w:val="001F4360"/>
    <w:rsid w:val="001F5DAB"/>
    <w:rsid w:val="001F6324"/>
    <w:rsid w:val="001F72AA"/>
    <w:rsid w:val="00200415"/>
    <w:rsid w:val="00200C19"/>
    <w:rsid w:val="00201E18"/>
    <w:rsid w:val="00202A0C"/>
    <w:rsid w:val="00202DC3"/>
    <w:rsid w:val="00205DC5"/>
    <w:rsid w:val="002064D7"/>
    <w:rsid w:val="00213CEB"/>
    <w:rsid w:val="00215891"/>
    <w:rsid w:val="00216890"/>
    <w:rsid w:val="00217BC9"/>
    <w:rsid w:val="00217C72"/>
    <w:rsid w:val="00220857"/>
    <w:rsid w:val="002227C6"/>
    <w:rsid w:val="002234F8"/>
    <w:rsid w:val="00223E2C"/>
    <w:rsid w:val="00230752"/>
    <w:rsid w:val="00230D22"/>
    <w:rsid w:val="00235170"/>
    <w:rsid w:val="00235529"/>
    <w:rsid w:val="00235910"/>
    <w:rsid w:val="00237211"/>
    <w:rsid w:val="002405B3"/>
    <w:rsid w:val="00242F52"/>
    <w:rsid w:val="00243CC7"/>
    <w:rsid w:val="00243E1C"/>
    <w:rsid w:val="00243FD5"/>
    <w:rsid w:val="00245D93"/>
    <w:rsid w:val="0024782E"/>
    <w:rsid w:val="002503DF"/>
    <w:rsid w:val="00251DAD"/>
    <w:rsid w:val="00256F72"/>
    <w:rsid w:val="00257531"/>
    <w:rsid w:val="00260407"/>
    <w:rsid w:val="0026329E"/>
    <w:rsid w:val="00266C09"/>
    <w:rsid w:val="00266E6E"/>
    <w:rsid w:val="00271A73"/>
    <w:rsid w:val="002723FC"/>
    <w:rsid w:val="002745B0"/>
    <w:rsid w:val="0027478C"/>
    <w:rsid w:val="00276443"/>
    <w:rsid w:val="0028155A"/>
    <w:rsid w:val="00281588"/>
    <w:rsid w:val="00281F40"/>
    <w:rsid w:val="002821C9"/>
    <w:rsid w:val="0028237C"/>
    <w:rsid w:val="00282F3A"/>
    <w:rsid w:val="00284765"/>
    <w:rsid w:val="00286356"/>
    <w:rsid w:val="00286F75"/>
    <w:rsid w:val="0029066C"/>
    <w:rsid w:val="00293436"/>
    <w:rsid w:val="00293583"/>
    <w:rsid w:val="00293B1B"/>
    <w:rsid w:val="002949E4"/>
    <w:rsid w:val="002A0164"/>
    <w:rsid w:val="002A13A0"/>
    <w:rsid w:val="002A456E"/>
    <w:rsid w:val="002B0251"/>
    <w:rsid w:val="002B08ED"/>
    <w:rsid w:val="002B2A2B"/>
    <w:rsid w:val="002B2BC1"/>
    <w:rsid w:val="002B5ABE"/>
    <w:rsid w:val="002B7759"/>
    <w:rsid w:val="002C5547"/>
    <w:rsid w:val="002C6884"/>
    <w:rsid w:val="002C6B88"/>
    <w:rsid w:val="002D2C03"/>
    <w:rsid w:val="002D3DF8"/>
    <w:rsid w:val="002D6CE5"/>
    <w:rsid w:val="002D6E06"/>
    <w:rsid w:val="002E24B1"/>
    <w:rsid w:val="002E2A2F"/>
    <w:rsid w:val="002E401D"/>
    <w:rsid w:val="002E4A3E"/>
    <w:rsid w:val="002E61B5"/>
    <w:rsid w:val="002F011D"/>
    <w:rsid w:val="002F2E80"/>
    <w:rsid w:val="002F6134"/>
    <w:rsid w:val="00303A06"/>
    <w:rsid w:val="00303BA0"/>
    <w:rsid w:val="00303F06"/>
    <w:rsid w:val="003040A1"/>
    <w:rsid w:val="003045FF"/>
    <w:rsid w:val="003050CD"/>
    <w:rsid w:val="0030724B"/>
    <w:rsid w:val="0030780A"/>
    <w:rsid w:val="003122A4"/>
    <w:rsid w:val="003127D5"/>
    <w:rsid w:val="00312FFF"/>
    <w:rsid w:val="00313F13"/>
    <w:rsid w:val="0031440B"/>
    <w:rsid w:val="0031525F"/>
    <w:rsid w:val="00316468"/>
    <w:rsid w:val="00317B09"/>
    <w:rsid w:val="00320213"/>
    <w:rsid w:val="003206D6"/>
    <w:rsid w:val="003218C3"/>
    <w:rsid w:val="00322C7F"/>
    <w:rsid w:val="00322DAF"/>
    <w:rsid w:val="0032401A"/>
    <w:rsid w:val="003265A5"/>
    <w:rsid w:val="003265CC"/>
    <w:rsid w:val="00326E12"/>
    <w:rsid w:val="00326F53"/>
    <w:rsid w:val="0033370B"/>
    <w:rsid w:val="00333EE7"/>
    <w:rsid w:val="00334CB9"/>
    <w:rsid w:val="003360CC"/>
    <w:rsid w:val="00336241"/>
    <w:rsid w:val="00337BC3"/>
    <w:rsid w:val="003401BA"/>
    <w:rsid w:val="00341031"/>
    <w:rsid w:val="0034179B"/>
    <w:rsid w:val="003472A5"/>
    <w:rsid w:val="00353229"/>
    <w:rsid w:val="00354714"/>
    <w:rsid w:val="00354A62"/>
    <w:rsid w:val="00354FE5"/>
    <w:rsid w:val="00356047"/>
    <w:rsid w:val="003572BB"/>
    <w:rsid w:val="003578F9"/>
    <w:rsid w:val="00357D4A"/>
    <w:rsid w:val="00362284"/>
    <w:rsid w:val="0037004C"/>
    <w:rsid w:val="00371345"/>
    <w:rsid w:val="00373DA2"/>
    <w:rsid w:val="00374CFB"/>
    <w:rsid w:val="00375C3C"/>
    <w:rsid w:val="00377443"/>
    <w:rsid w:val="0038006D"/>
    <w:rsid w:val="003803BF"/>
    <w:rsid w:val="00380C4A"/>
    <w:rsid w:val="00380DC3"/>
    <w:rsid w:val="0038224C"/>
    <w:rsid w:val="0038576E"/>
    <w:rsid w:val="00387B04"/>
    <w:rsid w:val="003905BF"/>
    <w:rsid w:val="00390CEF"/>
    <w:rsid w:val="00391FB3"/>
    <w:rsid w:val="003933BC"/>
    <w:rsid w:val="0039778E"/>
    <w:rsid w:val="00397ADF"/>
    <w:rsid w:val="003A5748"/>
    <w:rsid w:val="003B3CB3"/>
    <w:rsid w:val="003C0643"/>
    <w:rsid w:val="003C142A"/>
    <w:rsid w:val="003C1988"/>
    <w:rsid w:val="003C2083"/>
    <w:rsid w:val="003C26D5"/>
    <w:rsid w:val="003C3EF5"/>
    <w:rsid w:val="003C472C"/>
    <w:rsid w:val="003C50D6"/>
    <w:rsid w:val="003C5452"/>
    <w:rsid w:val="003C610F"/>
    <w:rsid w:val="003C7D06"/>
    <w:rsid w:val="003D18C5"/>
    <w:rsid w:val="003D1C42"/>
    <w:rsid w:val="003D2CAB"/>
    <w:rsid w:val="003D30C5"/>
    <w:rsid w:val="003D6C9D"/>
    <w:rsid w:val="003D749C"/>
    <w:rsid w:val="003E0078"/>
    <w:rsid w:val="003E29F8"/>
    <w:rsid w:val="003E366E"/>
    <w:rsid w:val="003E5345"/>
    <w:rsid w:val="003E5619"/>
    <w:rsid w:val="003E6D29"/>
    <w:rsid w:val="003E6F81"/>
    <w:rsid w:val="003E77E5"/>
    <w:rsid w:val="003E7A59"/>
    <w:rsid w:val="003F237F"/>
    <w:rsid w:val="003F240A"/>
    <w:rsid w:val="003F4034"/>
    <w:rsid w:val="003F4EBE"/>
    <w:rsid w:val="003F765F"/>
    <w:rsid w:val="003F7CB8"/>
    <w:rsid w:val="004004EB"/>
    <w:rsid w:val="00406081"/>
    <w:rsid w:val="004066E0"/>
    <w:rsid w:val="004076BE"/>
    <w:rsid w:val="004106FE"/>
    <w:rsid w:val="00413079"/>
    <w:rsid w:val="004149BB"/>
    <w:rsid w:val="00414ABD"/>
    <w:rsid w:val="00415DE4"/>
    <w:rsid w:val="004215A2"/>
    <w:rsid w:val="0042557A"/>
    <w:rsid w:val="004269A7"/>
    <w:rsid w:val="00426C77"/>
    <w:rsid w:val="00431DF0"/>
    <w:rsid w:val="004359F5"/>
    <w:rsid w:val="0043674D"/>
    <w:rsid w:val="004370A7"/>
    <w:rsid w:val="0043735E"/>
    <w:rsid w:val="00437A57"/>
    <w:rsid w:val="00442254"/>
    <w:rsid w:val="00443BBD"/>
    <w:rsid w:val="004448A7"/>
    <w:rsid w:val="0044522D"/>
    <w:rsid w:val="00445835"/>
    <w:rsid w:val="00446B64"/>
    <w:rsid w:val="0045103F"/>
    <w:rsid w:val="00452E75"/>
    <w:rsid w:val="004535BA"/>
    <w:rsid w:val="004538D6"/>
    <w:rsid w:val="004542FA"/>
    <w:rsid w:val="00456753"/>
    <w:rsid w:val="00460738"/>
    <w:rsid w:val="00460958"/>
    <w:rsid w:val="00460F86"/>
    <w:rsid w:val="004610F2"/>
    <w:rsid w:val="00461167"/>
    <w:rsid w:val="00466537"/>
    <w:rsid w:val="00466C9F"/>
    <w:rsid w:val="0047037B"/>
    <w:rsid w:val="00470A17"/>
    <w:rsid w:val="00472F8C"/>
    <w:rsid w:val="004730B8"/>
    <w:rsid w:val="004736DE"/>
    <w:rsid w:val="00474628"/>
    <w:rsid w:val="00475963"/>
    <w:rsid w:val="004812F6"/>
    <w:rsid w:val="004824D9"/>
    <w:rsid w:val="0048379F"/>
    <w:rsid w:val="0048391B"/>
    <w:rsid w:val="00483A49"/>
    <w:rsid w:val="004851B5"/>
    <w:rsid w:val="0048795D"/>
    <w:rsid w:val="0049143D"/>
    <w:rsid w:val="00491546"/>
    <w:rsid w:val="0049202C"/>
    <w:rsid w:val="00496E75"/>
    <w:rsid w:val="00497180"/>
    <w:rsid w:val="004A1AEF"/>
    <w:rsid w:val="004A26ED"/>
    <w:rsid w:val="004A29E2"/>
    <w:rsid w:val="004A2E31"/>
    <w:rsid w:val="004A68D1"/>
    <w:rsid w:val="004A7A0E"/>
    <w:rsid w:val="004A7DEF"/>
    <w:rsid w:val="004B18AF"/>
    <w:rsid w:val="004B2329"/>
    <w:rsid w:val="004B28BA"/>
    <w:rsid w:val="004B30CF"/>
    <w:rsid w:val="004B34E6"/>
    <w:rsid w:val="004B3822"/>
    <w:rsid w:val="004B4A68"/>
    <w:rsid w:val="004B5A96"/>
    <w:rsid w:val="004B618B"/>
    <w:rsid w:val="004B70DE"/>
    <w:rsid w:val="004B74C4"/>
    <w:rsid w:val="004B78D3"/>
    <w:rsid w:val="004B79C2"/>
    <w:rsid w:val="004C0655"/>
    <w:rsid w:val="004C24F1"/>
    <w:rsid w:val="004C25FF"/>
    <w:rsid w:val="004C4ACB"/>
    <w:rsid w:val="004C4F3A"/>
    <w:rsid w:val="004C5519"/>
    <w:rsid w:val="004C6662"/>
    <w:rsid w:val="004D0F9C"/>
    <w:rsid w:val="004D4B78"/>
    <w:rsid w:val="004D59CF"/>
    <w:rsid w:val="004E0C20"/>
    <w:rsid w:val="004E1DB8"/>
    <w:rsid w:val="004E2A0F"/>
    <w:rsid w:val="004E3982"/>
    <w:rsid w:val="004E5FDF"/>
    <w:rsid w:val="004E63E2"/>
    <w:rsid w:val="004E7B8D"/>
    <w:rsid w:val="004F09A3"/>
    <w:rsid w:val="004F0AF6"/>
    <w:rsid w:val="004F2EC8"/>
    <w:rsid w:val="004F44D6"/>
    <w:rsid w:val="004F4F69"/>
    <w:rsid w:val="004F6271"/>
    <w:rsid w:val="00501339"/>
    <w:rsid w:val="0050356B"/>
    <w:rsid w:val="00504A0F"/>
    <w:rsid w:val="00507656"/>
    <w:rsid w:val="00510F6B"/>
    <w:rsid w:val="00513454"/>
    <w:rsid w:val="00514B6B"/>
    <w:rsid w:val="0051560E"/>
    <w:rsid w:val="005162DD"/>
    <w:rsid w:val="00523939"/>
    <w:rsid w:val="00523A6A"/>
    <w:rsid w:val="00524A05"/>
    <w:rsid w:val="00525211"/>
    <w:rsid w:val="0052656E"/>
    <w:rsid w:val="00526FA8"/>
    <w:rsid w:val="00527147"/>
    <w:rsid w:val="00530923"/>
    <w:rsid w:val="00531893"/>
    <w:rsid w:val="00534142"/>
    <w:rsid w:val="00536E19"/>
    <w:rsid w:val="00537CA8"/>
    <w:rsid w:val="00541781"/>
    <w:rsid w:val="00544D78"/>
    <w:rsid w:val="005464EB"/>
    <w:rsid w:val="00547646"/>
    <w:rsid w:val="005506AA"/>
    <w:rsid w:val="005513C3"/>
    <w:rsid w:val="00554249"/>
    <w:rsid w:val="00556F3C"/>
    <w:rsid w:val="00562DFB"/>
    <w:rsid w:val="00565696"/>
    <w:rsid w:val="00566620"/>
    <w:rsid w:val="00572368"/>
    <w:rsid w:val="0057261B"/>
    <w:rsid w:val="00585318"/>
    <w:rsid w:val="00586F6C"/>
    <w:rsid w:val="005877A5"/>
    <w:rsid w:val="00587F59"/>
    <w:rsid w:val="0059060C"/>
    <w:rsid w:val="00590F7A"/>
    <w:rsid w:val="00591E4D"/>
    <w:rsid w:val="005939A2"/>
    <w:rsid w:val="00594821"/>
    <w:rsid w:val="00594EB1"/>
    <w:rsid w:val="0059501D"/>
    <w:rsid w:val="005979CA"/>
    <w:rsid w:val="005A0DB0"/>
    <w:rsid w:val="005A29BA"/>
    <w:rsid w:val="005A2DA5"/>
    <w:rsid w:val="005A3803"/>
    <w:rsid w:val="005A567E"/>
    <w:rsid w:val="005A5D8C"/>
    <w:rsid w:val="005A767D"/>
    <w:rsid w:val="005B0467"/>
    <w:rsid w:val="005B34A2"/>
    <w:rsid w:val="005B4AAF"/>
    <w:rsid w:val="005B50A7"/>
    <w:rsid w:val="005B5246"/>
    <w:rsid w:val="005B57B9"/>
    <w:rsid w:val="005B5CF7"/>
    <w:rsid w:val="005C1511"/>
    <w:rsid w:val="005C3D94"/>
    <w:rsid w:val="005D2D25"/>
    <w:rsid w:val="005D6319"/>
    <w:rsid w:val="005E32AF"/>
    <w:rsid w:val="005E34B7"/>
    <w:rsid w:val="005E50C6"/>
    <w:rsid w:val="005E54B3"/>
    <w:rsid w:val="005E5F29"/>
    <w:rsid w:val="005F4D21"/>
    <w:rsid w:val="005F6263"/>
    <w:rsid w:val="005F63A3"/>
    <w:rsid w:val="005F67A2"/>
    <w:rsid w:val="00601207"/>
    <w:rsid w:val="0060126A"/>
    <w:rsid w:val="00604D4D"/>
    <w:rsid w:val="0060574D"/>
    <w:rsid w:val="006067F3"/>
    <w:rsid w:val="00606886"/>
    <w:rsid w:val="006101BC"/>
    <w:rsid w:val="00610693"/>
    <w:rsid w:val="00610E36"/>
    <w:rsid w:val="00610F1A"/>
    <w:rsid w:val="0061176B"/>
    <w:rsid w:val="00612817"/>
    <w:rsid w:val="0061334D"/>
    <w:rsid w:val="00614A17"/>
    <w:rsid w:val="00615C5E"/>
    <w:rsid w:val="006175DC"/>
    <w:rsid w:val="00620038"/>
    <w:rsid w:val="00621D3B"/>
    <w:rsid w:val="0062409D"/>
    <w:rsid w:val="0062516E"/>
    <w:rsid w:val="006327CC"/>
    <w:rsid w:val="00634C48"/>
    <w:rsid w:val="00635301"/>
    <w:rsid w:val="00635DD7"/>
    <w:rsid w:val="00636F0E"/>
    <w:rsid w:val="006439BB"/>
    <w:rsid w:val="00647779"/>
    <w:rsid w:val="00647957"/>
    <w:rsid w:val="00647A09"/>
    <w:rsid w:val="00647A76"/>
    <w:rsid w:val="00650082"/>
    <w:rsid w:val="00650F44"/>
    <w:rsid w:val="006519B3"/>
    <w:rsid w:val="006552C4"/>
    <w:rsid w:val="00657880"/>
    <w:rsid w:val="00657E37"/>
    <w:rsid w:val="00660137"/>
    <w:rsid w:val="00661E0B"/>
    <w:rsid w:val="006627BE"/>
    <w:rsid w:val="00662AF1"/>
    <w:rsid w:val="00664CD9"/>
    <w:rsid w:val="00666270"/>
    <w:rsid w:val="00666C84"/>
    <w:rsid w:val="00667BE6"/>
    <w:rsid w:val="00672FC4"/>
    <w:rsid w:val="006743E0"/>
    <w:rsid w:val="0067534B"/>
    <w:rsid w:val="00675FDA"/>
    <w:rsid w:val="00676A7A"/>
    <w:rsid w:val="006779E3"/>
    <w:rsid w:val="00677C60"/>
    <w:rsid w:val="006804B8"/>
    <w:rsid w:val="00683DFA"/>
    <w:rsid w:val="00684AA0"/>
    <w:rsid w:val="00691C33"/>
    <w:rsid w:val="00693B12"/>
    <w:rsid w:val="0069415C"/>
    <w:rsid w:val="00694681"/>
    <w:rsid w:val="0069537A"/>
    <w:rsid w:val="0069655D"/>
    <w:rsid w:val="006A08EA"/>
    <w:rsid w:val="006A4901"/>
    <w:rsid w:val="006A4B73"/>
    <w:rsid w:val="006A4D6B"/>
    <w:rsid w:val="006A57B7"/>
    <w:rsid w:val="006A59F1"/>
    <w:rsid w:val="006C0EAC"/>
    <w:rsid w:val="006C2232"/>
    <w:rsid w:val="006C346C"/>
    <w:rsid w:val="006C5287"/>
    <w:rsid w:val="006C5907"/>
    <w:rsid w:val="006C601D"/>
    <w:rsid w:val="006C6A4A"/>
    <w:rsid w:val="006D13B9"/>
    <w:rsid w:val="006D18D6"/>
    <w:rsid w:val="006D1F20"/>
    <w:rsid w:val="006D3A12"/>
    <w:rsid w:val="006D51AB"/>
    <w:rsid w:val="006D5738"/>
    <w:rsid w:val="006D5A67"/>
    <w:rsid w:val="006E1338"/>
    <w:rsid w:val="006E56B2"/>
    <w:rsid w:val="006E6518"/>
    <w:rsid w:val="006E6F27"/>
    <w:rsid w:val="006F0609"/>
    <w:rsid w:val="006F08B4"/>
    <w:rsid w:val="006F186A"/>
    <w:rsid w:val="006F227A"/>
    <w:rsid w:val="006F37B7"/>
    <w:rsid w:val="006F38FC"/>
    <w:rsid w:val="006F4437"/>
    <w:rsid w:val="006F5006"/>
    <w:rsid w:val="006F57D4"/>
    <w:rsid w:val="006F5FA4"/>
    <w:rsid w:val="006F72BF"/>
    <w:rsid w:val="00703CBF"/>
    <w:rsid w:val="00705D4E"/>
    <w:rsid w:val="00706F98"/>
    <w:rsid w:val="00707E16"/>
    <w:rsid w:val="0071086C"/>
    <w:rsid w:val="00710BA6"/>
    <w:rsid w:val="00710BF4"/>
    <w:rsid w:val="007118B9"/>
    <w:rsid w:val="0071398B"/>
    <w:rsid w:val="00713D3D"/>
    <w:rsid w:val="007141C1"/>
    <w:rsid w:val="0071440A"/>
    <w:rsid w:val="007144F4"/>
    <w:rsid w:val="00716CAF"/>
    <w:rsid w:val="007173F0"/>
    <w:rsid w:val="007205C8"/>
    <w:rsid w:val="00725A63"/>
    <w:rsid w:val="00726217"/>
    <w:rsid w:val="00730C08"/>
    <w:rsid w:val="0073288B"/>
    <w:rsid w:val="007353CD"/>
    <w:rsid w:val="007362D5"/>
    <w:rsid w:val="00736D88"/>
    <w:rsid w:val="00740EF9"/>
    <w:rsid w:val="0074242D"/>
    <w:rsid w:val="00746A76"/>
    <w:rsid w:val="007470A8"/>
    <w:rsid w:val="0075078E"/>
    <w:rsid w:val="00751828"/>
    <w:rsid w:val="00753EDD"/>
    <w:rsid w:val="00755220"/>
    <w:rsid w:val="00757085"/>
    <w:rsid w:val="00767C76"/>
    <w:rsid w:val="00773D69"/>
    <w:rsid w:val="007745BE"/>
    <w:rsid w:val="00775028"/>
    <w:rsid w:val="007750BB"/>
    <w:rsid w:val="00776434"/>
    <w:rsid w:val="00777D83"/>
    <w:rsid w:val="00777DE3"/>
    <w:rsid w:val="00777FE0"/>
    <w:rsid w:val="00780384"/>
    <w:rsid w:val="0078164A"/>
    <w:rsid w:val="00781925"/>
    <w:rsid w:val="00791329"/>
    <w:rsid w:val="00791617"/>
    <w:rsid w:val="00795156"/>
    <w:rsid w:val="00797690"/>
    <w:rsid w:val="00797902"/>
    <w:rsid w:val="007A0C31"/>
    <w:rsid w:val="007A1A76"/>
    <w:rsid w:val="007A3688"/>
    <w:rsid w:val="007A5721"/>
    <w:rsid w:val="007A64C8"/>
    <w:rsid w:val="007A7E56"/>
    <w:rsid w:val="007B1D6D"/>
    <w:rsid w:val="007B26DE"/>
    <w:rsid w:val="007B29DF"/>
    <w:rsid w:val="007B3B22"/>
    <w:rsid w:val="007B405A"/>
    <w:rsid w:val="007B690A"/>
    <w:rsid w:val="007B76E2"/>
    <w:rsid w:val="007B7D16"/>
    <w:rsid w:val="007C0355"/>
    <w:rsid w:val="007C0E3D"/>
    <w:rsid w:val="007C3514"/>
    <w:rsid w:val="007C5DF3"/>
    <w:rsid w:val="007C7F58"/>
    <w:rsid w:val="007D02E2"/>
    <w:rsid w:val="007D0823"/>
    <w:rsid w:val="007D387F"/>
    <w:rsid w:val="007D7622"/>
    <w:rsid w:val="007D785A"/>
    <w:rsid w:val="007E13AF"/>
    <w:rsid w:val="007E1993"/>
    <w:rsid w:val="007E22BB"/>
    <w:rsid w:val="007E2A6F"/>
    <w:rsid w:val="007E4309"/>
    <w:rsid w:val="007E4FD6"/>
    <w:rsid w:val="007E5657"/>
    <w:rsid w:val="007E5E36"/>
    <w:rsid w:val="007E77D7"/>
    <w:rsid w:val="007F1932"/>
    <w:rsid w:val="007F7E0E"/>
    <w:rsid w:val="00800040"/>
    <w:rsid w:val="008040CE"/>
    <w:rsid w:val="00804A71"/>
    <w:rsid w:val="00805107"/>
    <w:rsid w:val="00807954"/>
    <w:rsid w:val="00811F25"/>
    <w:rsid w:val="00812ECA"/>
    <w:rsid w:val="0082167C"/>
    <w:rsid w:val="008218F7"/>
    <w:rsid w:val="00824459"/>
    <w:rsid w:val="00824B6D"/>
    <w:rsid w:val="00825210"/>
    <w:rsid w:val="00826F5A"/>
    <w:rsid w:val="00830D98"/>
    <w:rsid w:val="00833821"/>
    <w:rsid w:val="00833A35"/>
    <w:rsid w:val="00835A45"/>
    <w:rsid w:val="00837213"/>
    <w:rsid w:val="00841794"/>
    <w:rsid w:val="00841DFA"/>
    <w:rsid w:val="00841EEE"/>
    <w:rsid w:val="00842661"/>
    <w:rsid w:val="00842C0A"/>
    <w:rsid w:val="00842D60"/>
    <w:rsid w:val="008467BD"/>
    <w:rsid w:val="00846AE5"/>
    <w:rsid w:val="0084720B"/>
    <w:rsid w:val="00847868"/>
    <w:rsid w:val="0085009B"/>
    <w:rsid w:val="0085297D"/>
    <w:rsid w:val="008555A7"/>
    <w:rsid w:val="00855717"/>
    <w:rsid w:val="00857DD5"/>
    <w:rsid w:val="008602FC"/>
    <w:rsid w:val="00861111"/>
    <w:rsid w:val="00867044"/>
    <w:rsid w:val="00867238"/>
    <w:rsid w:val="00873BC7"/>
    <w:rsid w:val="00873ED5"/>
    <w:rsid w:val="00873FCD"/>
    <w:rsid w:val="008747D1"/>
    <w:rsid w:val="00875508"/>
    <w:rsid w:val="00877BA5"/>
    <w:rsid w:val="00880358"/>
    <w:rsid w:val="008803AB"/>
    <w:rsid w:val="008807F3"/>
    <w:rsid w:val="00881A58"/>
    <w:rsid w:val="0088409C"/>
    <w:rsid w:val="00884228"/>
    <w:rsid w:val="0088466D"/>
    <w:rsid w:val="00885D03"/>
    <w:rsid w:val="008866C3"/>
    <w:rsid w:val="00886AD3"/>
    <w:rsid w:val="008876C5"/>
    <w:rsid w:val="00890405"/>
    <w:rsid w:val="00891D06"/>
    <w:rsid w:val="008939A5"/>
    <w:rsid w:val="008A2B24"/>
    <w:rsid w:val="008A4FBF"/>
    <w:rsid w:val="008A5336"/>
    <w:rsid w:val="008A59B3"/>
    <w:rsid w:val="008A7C3C"/>
    <w:rsid w:val="008B02AF"/>
    <w:rsid w:val="008B0408"/>
    <w:rsid w:val="008B045D"/>
    <w:rsid w:val="008B1E52"/>
    <w:rsid w:val="008B73EF"/>
    <w:rsid w:val="008C1822"/>
    <w:rsid w:val="008C6B39"/>
    <w:rsid w:val="008D0662"/>
    <w:rsid w:val="008D495D"/>
    <w:rsid w:val="008D7105"/>
    <w:rsid w:val="008E14F3"/>
    <w:rsid w:val="008E30A9"/>
    <w:rsid w:val="008E3A72"/>
    <w:rsid w:val="008E3AC6"/>
    <w:rsid w:val="008E42B4"/>
    <w:rsid w:val="008E7B6C"/>
    <w:rsid w:val="008F27AB"/>
    <w:rsid w:val="008F52C6"/>
    <w:rsid w:val="008F5CD7"/>
    <w:rsid w:val="008F5D49"/>
    <w:rsid w:val="008F7EEF"/>
    <w:rsid w:val="00902E9B"/>
    <w:rsid w:val="009043A5"/>
    <w:rsid w:val="00905433"/>
    <w:rsid w:val="00915800"/>
    <w:rsid w:val="00922772"/>
    <w:rsid w:val="00922C3E"/>
    <w:rsid w:val="00922E86"/>
    <w:rsid w:val="0092303F"/>
    <w:rsid w:val="00924435"/>
    <w:rsid w:val="0092514F"/>
    <w:rsid w:val="00925276"/>
    <w:rsid w:val="00927993"/>
    <w:rsid w:val="00927AA7"/>
    <w:rsid w:val="00931D27"/>
    <w:rsid w:val="00934FAB"/>
    <w:rsid w:val="009379E6"/>
    <w:rsid w:val="00937C9F"/>
    <w:rsid w:val="009406CC"/>
    <w:rsid w:val="00941084"/>
    <w:rsid w:val="0094340C"/>
    <w:rsid w:val="00943B6E"/>
    <w:rsid w:val="00946022"/>
    <w:rsid w:val="009462DA"/>
    <w:rsid w:val="00953153"/>
    <w:rsid w:val="009556D9"/>
    <w:rsid w:val="00963DC6"/>
    <w:rsid w:val="0096444D"/>
    <w:rsid w:val="0096588C"/>
    <w:rsid w:val="00966DD3"/>
    <w:rsid w:val="00967951"/>
    <w:rsid w:val="00970292"/>
    <w:rsid w:val="00971ED4"/>
    <w:rsid w:val="00981D55"/>
    <w:rsid w:val="00983600"/>
    <w:rsid w:val="0098593E"/>
    <w:rsid w:val="00990AB7"/>
    <w:rsid w:val="00991604"/>
    <w:rsid w:val="00997DE9"/>
    <w:rsid w:val="009A08C2"/>
    <w:rsid w:val="009A2766"/>
    <w:rsid w:val="009A6FC7"/>
    <w:rsid w:val="009B02D0"/>
    <w:rsid w:val="009B1E37"/>
    <w:rsid w:val="009B6057"/>
    <w:rsid w:val="009C0AA5"/>
    <w:rsid w:val="009C528A"/>
    <w:rsid w:val="009C5624"/>
    <w:rsid w:val="009C59A7"/>
    <w:rsid w:val="009D24C3"/>
    <w:rsid w:val="009D464C"/>
    <w:rsid w:val="009D4A0F"/>
    <w:rsid w:val="009D56E4"/>
    <w:rsid w:val="009D5B22"/>
    <w:rsid w:val="009D66BC"/>
    <w:rsid w:val="009E059D"/>
    <w:rsid w:val="009E3649"/>
    <w:rsid w:val="009E557B"/>
    <w:rsid w:val="009E58C7"/>
    <w:rsid w:val="009E591C"/>
    <w:rsid w:val="009E6F6A"/>
    <w:rsid w:val="009E77BF"/>
    <w:rsid w:val="009F1B23"/>
    <w:rsid w:val="009F2548"/>
    <w:rsid w:val="009F6F30"/>
    <w:rsid w:val="00A00E39"/>
    <w:rsid w:val="00A00FA0"/>
    <w:rsid w:val="00A0789E"/>
    <w:rsid w:val="00A22C7F"/>
    <w:rsid w:val="00A22E5C"/>
    <w:rsid w:val="00A232D6"/>
    <w:rsid w:val="00A23362"/>
    <w:rsid w:val="00A33979"/>
    <w:rsid w:val="00A37B45"/>
    <w:rsid w:val="00A426EA"/>
    <w:rsid w:val="00A44168"/>
    <w:rsid w:val="00A454D9"/>
    <w:rsid w:val="00A45D0C"/>
    <w:rsid w:val="00A4723E"/>
    <w:rsid w:val="00A51837"/>
    <w:rsid w:val="00A524B0"/>
    <w:rsid w:val="00A52D31"/>
    <w:rsid w:val="00A54E33"/>
    <w:rsid w:val="00A55D07"/>
    <w:rsid w:val="00A5627B"/>
    <w:rsid w:val="00A608B8"/>
    <w:rsid w:val="00A60F90"/>
    <w:rsid w:val="00A62AFB"/>
    <w:rsid w:val="00A66B27"/>
    <w:rsid w:val="00A7013A"/>
    <w:rsid w:val="00A70FE8"/>
    <w:rsid w:val="00A76EC9"/>
    <w:rsid w:val="00A80E8B"/>
    <w:rsid w:val="00A81743"/>
    <w:rsid w:val="00A83602"/>
    <w:rsid w:val="00A84B08"/>
    <w:rsid w:val="00A952FD"/>
    <w:rsid w:val="00A9578B"/>
    <w:rsid w:val="00A9618E"/>
    <w:rsid w:val="00A968E0"/>
    <w:rsid w:val="00A96B54"/>
    <w:rsid w:val="00AA0EF1"/>
    <w:rsid w:val="00AA1BAB"/>
    <w:rsid w:val="00AA4358"/>
    <w:rsid w:val="00AA66FF"/>
    <w:rsid w:val="00AA6765"/>
    <w:rsid w:val="00AA7417"/>
    <w:rsid w:val="00AB2730"/>
    <w:rsid w:val="00AB35C4"/>
    <w:rsid w:val="00AB36F0"/>
    <w:rsid w:val="00AB4E28"/>
    <w:rsid w:val="00AB5558"/>
    <w:rsid w:val="00AB634C"/>
    <w:rsid w:val="00AC0891"/>
    <w:rsid w:val="00AC506A"/>
    <w:rsid w:val="00AC79EA"/>
    <w:rsid w:val="00AD136A"/>
    <w:rsid w:val="00AD350E"/>
    <w:rsid w:val="00AD4077"/>
    <w:rsid w:val="00AD6255"/>
    <w:rsid w:val="00AD6352"/>
    <w:rsid w:val="00AD65C6"/>
    <w:rsid w:val="00AE0364"/>
    <w:rsid w:val="00AE107F"/>
    <w:rsid w:val="00AE28DB"/>
    <w:rsid w:val="00AE34D2"/>
    <w:rsid w:val="00AE3516"/>
    <w:rsid w:val="00AE3C49"/>
    <w:rsid w:val="00AE4827"/>
    <w:rsid w:val="00AE6EA3"/>
    <w:rsid w:val="00AF1FD1"/>
    <w:rsid w:val="00AF343A"/>
    <w:rsid w:val="00AF46FE"/>
    <w:rsid w:val="00AF4C79"/>
    <w:rsid w:val="00AF532A"/>
    <w:rsid w:val="00AF588B"/>
    <w:rsid w:val="00AF5FFB"/>
    <w:rsid w:val="00AF650B"/>
    <w:rsid w:val="00AF7951"/>
    <w:rsid w:val="00B01B80"/>
    <w:rsid w:val="00B0321B"/>
    <w:rsid w:val="00B0448C"/>
    <w:rsid w:val="00B04D05"/>
    <w:rsid w:val="00B056B1"/>
    <w:rsid w:val="00B1064C"/>
    <w:rsid w:val="00B1127E"/>
    <w:rsid w:val="00B11850"/>
    <w:rsid w:val="00B15E76"/>
    <w:rsid w:val="00B164C1"/>
    <w:rsid w:val="00B20A3D"/>
    <w:rsid w:val="00B20D53"/>
    <w:rsid w:val="00B225EC"/>
    <w:rsid w:val="00B22F2B"/>
    <w:rsid w:val="00B233F0"/>
    <w:rsid w:val="00B24327"/>
    <w:rsid w:val="00B25556"/>
    <w:rsid w:val="00B312AA"/>
    <w:rsid w:val="00B35F3E"/>
    <w:rsid w:val="00B36752"/>
    <w:rsid w:val="00B37502"/>
    <w:rsid w:val="00B407DA"/>
    <w:rsid w:val="00B40B2F"/>
    <w:rsid w:val="00B413A5"/>
    <w:rsid w:val="00B437D2"/>
    <w:rsid w:val="00B43BEC"/>
    <w:rsid w:val="00B43F47"/>
    <w:rsid w:val="00B477EB"/>
    <w:rsid w:val="00B47C7F"/>
    <w:rsid w:val="00B535FD"/>
    <w:rsid w:val="00B54E84"/>
    <w:rsid w:val="00B56340"/>
    <w:rsid w:val="00B57D35"/>
    <w:rsid w:val="00B6269A"/>
    <w:rsid w:val="00B64A7F"/>
    <w:rsid w:val="00B64F2B"/>
    <w:rsid w:val="00B6500D"/>
    <w:rsid w:val="00B65A1A"/>
    <w:rsid w:val="00B6708C"/>
    <w:rsid w:val="00B672C1"/>
    <w:rsid w:val="00B70C48"/>
    <w:rsid w:val="00B70D86"/>
    <w:rsid w:val="00B70EF9"/>
    <w:rsid w:val="00B7223B"/>
    <w:rsid w:val="00B7534A"/>
    <w:rsid w:val="00B76504"/>
    <w:rsid w:val="00B85453"/>
    <w:rsid w:val="00B91A84"/>
    <w:rsid w:val="00B9201C"/>
    <w:rsid w:val="00B92827"/>
    <w:rsid w:val="00B94256"/>
    <w:rsid w:val="00B95CE1"/>
    <w:rsid w:val="00B975F3"/>
    <w:rsid w:val="00BA0C62"/>
    <w:rsid w:val="00BA31E4"/>
    <w:rsid w:val="00BA3EB9"/>
    <w:rsid w:val="00BB1146"/>
    <w:rsid w:val="00BB273A"/>
    <w:rsid w:val="00BB5A81"/>
    <w:rsid w:val="00BB5B16"/>
    <w:rsid w:val="00BB6B0D"/>
    <w:rsid w:val="00BC1602"/>
    <w:rsid w:val="00BC336D"/>
    <w:rsid w:val="00BD2641"/>
    <w:rsid w:val="00BD556F"/>
    <w:rsid w:val="00BD5D2F"/>
    <w:rsid w:val="00BD624B"/>
    <w:rsid w:val="00BD7E04"/>
    <w:rsid w:val="00BD7F1E"/>
    <w:rsid w:val="00BE13F0"/>
    <w:rsid w:val="00BE1B2B"/>
    <w:rsid w:val="00BE7100"/>
    <w:rsid w:val="00BE7EC9"/>
    <w:rsid w:val="00BF0BEC"/>
    <w:rsid w:val="00BF2080"/>
    <w:rsid w:val="00BF5A23"/>
    <w:rsid w:val="00BF6095"/>
    <w:rsid w:val="00BF7A76"/>
    <w:rsid w:val="00C00DCD"/>
    <w:rsid w:val="00C01CB5"/>
    <w:rsid w:val="00C05E7B"/>
    <w:rsid w:val="00C05F0F"/>
    <w:rsid w:val="00C0630E"/>
    <w:rsid w:val="00C06A2C"/>
    <w:rsid w:val="00C11038"/>
    <w:rsid w:val="00C12864"/>
    <w:rsid w:val="00C12E6C"/>
    <w:rsid w:val="00C150AD"/>
    <w:rsid w:val="00C1589B"/>
    <w:rsid w:val="00C16942"/>
    <w:rsid w:val="00C21DE4"/>
    <w:rsid w:val="00C23371"/>
    <w:rsid w:val="00C23720"/>
    <w:rsid w:val="00C2375E"/>
    <w:rsid w:val="00C2546C"/>
    <w:rsid w:val="00C26F54"/>
    <w:rsid w:val="00C27155"/>
    <w:rsid w:val="00C27F18"/>
    <w:rsid w:val="00C3105B"/>
    <w:rsid w:val="00C31FED"/>
    <w:rsid w:val="00C329BB"/>
    <w:rsid w:val="00C32B87"/>
    <w:rsid w:val="00C32CD4"/>
    <w:rsid w:val="00C3321D"/>
    <w:rsid w:val="00C347A4"/>
    <w:rsid w:val="00C36BBF"/>
    <w:rsid w:val="00C36FF9"/>
    <w:rsid w:val="00C40F11"/>
    <w:rsid w:val="00C44682"/>
    <w:rsid w:val="00C45CAC"/>
    <w:rsid w:val="00C463DD"/>
    <w:rsid w:val="00C53C3B"/>
    <w:rsid w:val="00C576E0"/>
    <w:rsid w:val="00C60A9F"/>
    <w:rsid w:val="00C62E7B"/>
    <w:rsid w:val="00C63D8A"/>
    <w:rsid w:val="00C63E53"/>
    <w:rsid w:val="00C64611"/>
    <w:rsid w:val="00C64DCF"/>
    <w:rsid w:val="00C65280"/>
    <w:rsid w:val="00C6710B"/>
    <w:rsid w:val="00C67428"/>
    <w:rsid w:val="00C70903"/>
    <w:rsid w:val="00C71160"/>
    <w:rsid w:val="00C71500"/>
    <w:rsid w:val="00C7196F"/>
    <w:rsid w:val="00C71EA0"/>
    <w:rsid w:val="00C721E0"/>
    <w:rsid w:val="00C73DCF"/>
    <w:rsid w:val="00C73F7F"/>
    <w:rsid w:val="00C759A9"/>
    <w:rsid w:val="00C778E6"/>
    <w:rsid w:val="00C77B9E"/>
    <w:rsid w:val="00C80392"/>
    <w:rsid w:val="00C81961"/>
    <w:rsid w:val="00C829A3"/>
    <w:rsid w:val="00C82C4F"/>
    <w:rsid w:val="00C831B0"/>
    <w:rsid w:val="00C860D9"/>
    <w:rsid w:val="00C86FC5"/>
    <w:rsid w:val="00C90CE9"/>
    <w:rsid w:val="00C91D2A"/>
    <w:rsid w:val="00C91E80"/>
    <w:rsid w:val="00C9516D"/>
    <w:rsid w:val="00C9615C"/>
    <w:rsid w:val="00C97755"/>
    <w:rsid w:val="00CA1340"/>
    <w:rsid w:val="00CA13BE"/>
    <w:rsid w:val="00CA2562"/>
    <w:rsid w:val="00CA2D53"/>
    <w:rsid w:val="00CA4893"/>
    <w:rsid w:val="00CB1292"/>
    <w:rsid w:val="00CB1B07"/>
    <w:rsid w:val="00CB1C55"/>
    <w:rsid w:val="00CB1FA1"/>
    <w:rsid w:val="00CB31A9"/>
    <w:rsid w:val="00CB4A8D"/>
    <w:rsid w:val="00CB7345"/>
    <w:rsid w:val="00CC20EB"/>
    <w:rsid w:val="00CC2905"/>
    <w:rsid w:val="00CC3ACA"/>
    <w:rsid w:val="00CC3AD6"/>
    <w:rsid w:val="00CC3FC8"/>
    <w:rsid w:val="00CC4915"/>
    <w:rsid w:val="00CC53B8"/>
    <w:rsid w:val="00CC556E"/>
    <w:rsid w:val="00CC612B"/>
    <w:rsid w:val="00CC66D9"/>
    <w:rsid w:val="00CD283F"/>
    <w:rsid w:val="00CD2B90"/>
    <w:rsid w:val="00CD2F23"/>
    <w:rsid w:val="00CD5683"/>
    <w:rsid w:val="00CD7A5A"/>
    <w:rsid w:val="00CE5C79"/>
    <w:rsid w:val="00CF0A90"/>
    <w:rsid w:val="00CF0B8F"/>
    <w:rsid w:val="00CF1656"/>
    <w:rsid w:val="00D01DCB"/>
    <w:rsid w:val="00D029C4"/>
    <w:rsid w:val="00D06985"/>
    <w:rsid w:val="00D076D3"/>
    <w:rsid w:val="00D1127C"/>
    <w:rsid w:val="00D16630"/>
    <w:rsid w:val="00D16C5A"/>
    <w:rsid w:val="00D17238"/>
    <w:rsid w:val="00D17304"/>
    <w:rsid w:val="00D17A5E"/>
    <w:rsid w:val="00D20F1C"/>
    <w:rsid w:val="00D2384C"/>
    <w:rsid w:val="00D249BA"/>
    <w:rsid w:val="00D24DBC"/>
    <w:rsid w:val="00D25765"/>
    <w:rsid w:val="00D27787"/>
    <w:rsid w:val="00D333BF"/>
    <w:rsid w:val="00D341BF"/>
    <w:rsid w:val="00D34F30"/>
    <w:rsid w:val="00D3502E"/>
    <w:rsid w:val="00D35553"/>
    <w:rsid w:val="00D4097F"/>
    <w:rsid w:val="00D40A7C"/>
    <w:rsid w:val="00D44CA3"/>
    <w:rsid w:val="00D4609C"/>
    <w:rsid w:val="00D47DC4"/>
    <w:rsid w:val="00D51682"/>
    <w:rsid w:val="00D5414D"/>
    <w:rsid w:val="00D543C6"/>
    <w:rsid w:val="00D566BF"/>
    <w:rsid w:val="00D57921"/>
    <w:rsid w:val="00D60E18"/>
    <w:rsid w:val="00D61639"/>
    <w:rsid w:val="00D64718"/>
    <w:rsid w:val="00D6497B"/>
    <w:rsid w:val="00D66604"/>
    <w:rsid w:val="00D768C7"/>
    <w:rsid w:val="00D76E8E"/>
    <w:rsid w:val="00D80BC8"/>
    <w:rsid w:val="00D8188A"/>
    <w:rsid w:val="00D82442"/>
    <w:rsid w:val="00D82D08"/>
    <w:rsid w:val="00D82E9B"/>
    <w:rsid w:val="00D856B2"/>
    <w:rsid w:val="00D8670F"/>
    <w:rsid w:val="00D87B40"/>
    <w:rsid w:val="00D87F7C"/>
    <w:rsid w:val="00D92B6E"/>
    <w:rsid w:val="00D92B77"/>
    <w:rsid w:val="00D93884"/>
    <w:rsid w:val="00D94401"/>
    <w:rsid w:val="00DA0AA8"/>
    <w:rsid w:val="00DA5522"/>
    <w:rsid w:val="00DA5BE9"/>
    <w:rsid w:val="00DA69BF"/>
    <w:rsid w:val="00DA70AF"/>
    <w:rsid w:val="00DA791E"/>
    <w:rsid w:val="00DA7B5D"/>
    <w:rsid w:val="00DB0305"/>
    <w:rsid w:val="00DB28B4"/>
    <w:rsid w:val="00DB379A"/>
    <w:rsid w:val="00DB49F3"/>
    <w:rsid w:val="00DB5999"/>
    <w:rsid w:val="00DC1995"/>
    <w:rsid w:val="00DD1DFE"/>
    <w:rsid w:val="00DD3AA7"/>
    <w:rsid w:val="00DD4E97"/>
    <w:rsid w:val="00DD6A70"/>
    <w:rsid w:val="00DD7395"/>
    <w:rsid w:val="00DD7F9F"/>
    <w:rsid w:val="00DE0688"/>
    <w:rsid w:val="00DE0984"/>
    <w:rsid w:val="00DE0D53"/>
    <w:rsid w:val="00DE161F"/>
    <w:rsid w:val="00DE2DDB"/>
    <w:rsid w:val="00DE3CA9"/>
    <w:rsid w:val="00DE428A"/>
    <w:rsid w:val="00DE573B"/>
    <w:rsid w:val="00DE7014"/>
    <w:rsid w:val="00DE7889"/>
    <w:rsid w:val="00DF0BC0"/>
    <w:rsid w:val="00DF16C9"/>
    <w:rsid w:val="00DF3A84"/>
    <w:rsid w:val="00DF79B9"/>
    <w:rsid w:val="00E03056"/>
    <w:rsid w:val="00E033DC"/>
    <w:rsid w:val="00E03F1C"/>
    <w:rsid w:val="00E051CB"/>
    <w:rsid w:val="00E07D75"/>
    <w:rsid w:val="00E11D9A"/>
    <w:rsid w:val="00E139D3"/>
    <w:rsid w:val="00E158AB"/>
    <w:rsid w:val="00E15CD0"/>
    <w:rsid w:val="00E1749C"/>
    <w:rsid w:val="00E20119"/>
    <w:rsid w:val="00E21697"/>
    <w:rsid w:val="00E23029"/>
    <w:rsid w:val="00E23042"/>
    <w:rsid w:val="00E2674E"/>
    <w:rsid w:val="00E33D90"/>
    <w:rsid w:val="00E3407D"/>
    <w:rsid w:val="00E345DA"/>
    <w:rsid w:val="00E34977"/>
    <w:rsid w:val="00E35182"/>
    <w:rsid w:val="00E37169"/>
    <w:rsid w:val="00E379FB"/>
    <w:rsid w:val="00E4381D"/>
    <w:rsid w:val="00E43E6C"/>
    <w:rsid w:val="00E44768"/>
    <w:rsid w:val="00E44D2A"/>
    <w:rsid w:val="00E46681"/>
    <w:rsid w:val="00E50625"/>
    <w:rsid w:val="00E54A6C"/>
    <w:rsid w:val="00E57658"/>
    <w:rsid w:val="00E577A1"/>
    <w:rsid w:val="00E607A3"/>
    <w:rsid w:val="00E70DA4"/>
    <w:rsid w:val="00E71A7A"/>
    <w:rsid w:val="00E71F16"/>
    <w:rsid w:val="00E770E8"/>
    <w:rsid w:val="00E8024B"/>
    <w:rsid w:val="00E824D8"/>
    <w:rsid w:val="00E8271D"/>
    <w:rsid w:val="00E8562A"/>
    <w:rsid w:val="00E906DD"/>
    <w:rsid w:val="00E9401B"/>
    <w:rsid w:val="00E95C21"/>
    <w:rsid w:val="00E96AC1"/>
    <w:rsid w:val="00EA0997"/>
    <w:rsid w:val="00EA58CB"/>
    <w:rsid w:val="00EB01E7"/>
    <w:rsid w:val="00EB10CA"/>
    <w:rsid w:val="00EB2080"/>
    <w:rsid w:val="00EB3DC9"/>
    <w:rsid w:val="00EB48AA"/>
    <w:rsid w:val="00EB490A"/>
    <w:rsid w:val="00EB6B43"/>
    <w:rsid w:val="00EB7CD7"/>
    <w:rsid w:val="00EC2759"/>
    <w:rsid w:val="00EC28D2"/>
    <w:rsid w:val="00EC3A76"/>
    <w:rsid w:val="00EC5794"/>
    <w:rsid w:val="00EC6FF5"/>
    <w:rsid w:val="00EC7F05"/>
    <w:rsid w:val="00ED168F"/>
    <w:rsid w:val="00ED2C74"/>
    <w:rsid w:val="00ED2E69"/>
    <w:rsid w:val="00ED310B"/>
    <w:rsid w:val="00ED36F4"/>
    <w:rsid w:val="00ED3B91"/>
    <w:rsid w:val="00ED48F8"/>
    <w:rsid w:val="00ED4D7E"/>
    <w:rsid w:val="00ED5A97"/>
    <w:rsid w:val="00ED5B61"/>
    <w:rsid w:val="00ED65C6"/>
    <w:rsid w:val="00ED6BAB"/>
    <w:rsid w:val="00ED6C23"/>
    <w:rsid w:val="00ED7BF6"/>
    <w:rsid w:val="00EE098A"/>
    <w:rsid w:val="00EE0EC2"/>
    <w:rsid w:val="00EE282D"/>
    <w:rsid w:val="00EE56FF"/>
    <w:rsid w:val="00EE59C9"/>
    <w:rsid w:val="00EE6510"/>
    <w:rsid w:val="00EF2118"/>
    <w:rsid w:val="00EF36D0"/>
    <w:rsid w:val="00EF5213"/>
    <w:rsid w:val="00F00207"/>
    <w:rsid w:val="00F01141"/>
    <w:rsid w:val="00F02817"/>
    <w:rsid w:val="00F03759"/>
    <w:rsid w:val="00F06A6B"/>
    <w:rsid w:val="00F07B2F"/>
    <w:rsid w:val="00F1270D"/>
    <w:rsid w:val="00F17CAC"/>
    <w:rsid w:val="00F214E9"/>
    <w:rsid w:val="00F21F1A"/>
    <w:rsid w:val="00F2210E"/>
    <w:rsid w:val="00F258DA"/>
    <w:rsid w:val="00F25A37"/>
    <w:rsid w:val="00F31BA5"/>
    <w:rsid w:val="00F31D2A"/>
    <w:rsid w:val="00F33D8C"/>
    <w:rsid w:val="00F3537F"/>
    <w:rsid w:val="00F35BB9"/>
    <w:rsid w:val="00F36571"/>
    <w:rsid w:val="00F3691C"/>
    <w:rsid w:val="00F416E3"/>
    <w:rsid w:val="00F444DF"/>
    <w:rsid w:val="00F4463C"/>
    <w:rsid w:val="00F45BF2"/>
    <w:rsid w:val="00F46934"/>
    <w:rsid w:val="00F5027B"/>
    <w:rsid w:val="00F53054"/>
    <w:rsid w:val="00F53C60"/>
    <w:rsid w:val="00F544DC"/>
    <w:rsid w:val="00F573D0"/>
    <w:rsid w:val="00F6113E"/>
    <w:rsid w:val="00F62580"/>
    <w:rsid w:val="00F639E0"/>
    <w:rsid w:val="00F6792F"/>
    <w:rsid w:val="00F7252D"/>
    <w:rsid w:val="00F72F44"/>
    <w:rsid w:val="00F7384A"/>
    <w:rsid w:val="00F76D93"/>
    <w:rsid w:val="00F77243"/>
    <w:rsid w:val="00F7748F"/>
    <w:rsid w:val="00F77668"/>
    <w:rsid w:val="00F817CC"/>
    <w:rsid w:val="00F8181C"/>
    <w:rsid w:val="00F8260E"/>
    <w:rsid w:val="00F82995"/>
    <w:rsid w:val="00F85A1A"/>
    <w:rsid w:val="00F86ABB"/>
    <w:rsid w:val="00F900E8"/>
    <w:rsid w:val="00F95952"/>
    <w:rsid w:val="00F9613B"/>
    <w:rsid w:val="00F97A80"/>
    <w:rsid w:val="00FA2277"/>
    <w:rsid w:val="00FA32A5"/>
    <w:rsid w:val="00FA3837"/>
    <w:rsid w:val="00FA3A3B"/>
    <w:rsid w:val="00FA617D"/>
    <w:rsid w:val="00FA74BF"/>
    <w:rsid w:val="00FB0AEE"/>
    <w:rsid w:val="00FC0940"/>
    <w:rsid w:val="00FC1DF1"/>
    <w:rsid w:val="00FC4277"/>
    <w:rsid w:val="00FC5DA8"/>
    <w:rsid w:val="00FC6C60"/>
    <w:rsid w:val="00FD01FB"/>
    <w:rsid w:val="00FD27E7"/>
    <w:rsid w:val="00FD4FC8"/>
    <w:rsid w:val="00FD67CB"/>
    <w:rsid w:val="00FE1707"/>
    <w:rsid w:val="00FE2EC5"/>
    <w:rsid w:val="00FE40A1"/>
    <w:rsid w:val="00FE43A5"/>
    <w:rsid w:val="00FE5389"/>
    <w:rsid w:val="00FE5E1B"/>
    <w:rsid w:val="00FE7680"/>
    <w:rsid w:val="00FF1103"/>
    <w:rsid w:val="00FF125C"/>
    <w:rsid w:val="00FF1CAC"/>
    <w:rsid w:val="00FF38C7"/>
    <w:rsid w:val="00FF390E"/>
    <w:rsid w:val="00FF3D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504D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9BA"/>
    <w:rPr>
      <w:lang w:val="ro-RO"/>
    </w:rPr>
  </w:style>
  <w:style w:type="paragraph" w:styleId="Heading1">
    <w:name w:val="heading 1"/>
    <w:basedOn w:val="Normal"/>
    <w:next w:val="Normal"/>
    <w:link w:val="Heading1Char"/>
    <w:uiPriority w:val="9"/>
    <w:qFormat/>
    <w:rsid w:val="00201E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01E1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B7759"/>
    <w:pPr>
      <w:keepNext/>
      <w:keepLines/>
      <w:spacing w:before="40"/>
      <w:outlineLvl w:val="2"/>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D3502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6A7A"/>
    <w:pPr>
      <w:tabs>
        <w:tab w:val="center" w:pos="4536"/>
        <w:tab w:val="right" w:pos="9072"/>
      </w:tabs>
    </w:pPr>
  </w:style>
  <w:style w:type="character" w:customStyle="1" w:styleId="HeaderChar">
    <w:name w:val="Header Char"/>
    <w:basedOn w:val="DefaultParagraphFont"/>
    <w:link w:val="Header"/>
    <w:uiPriority w:val="99"/>
    <w:rsid w:val="00676A7A"/>
    <w:rPr>
      <w:lang w:val="ro-RO"/>
    </w:rPr>
  </w:style>
  <w:style w:type="paragraph" w:styleId="Footer">
    <w:name w:val="footer"/>
    <w:basedOn w:val="Normal"/>
    <w:link w:val="FooterChar"/>
    <w:uiPriority w:val="99"/>
    <w:unhideWhenUsed/>
    <w:rsid w:val="00676A7A"/>
    <w:pPr>
      <w:tabs>
        <w:tab w:val="center" w:pos="4536"/>
        <w:tab w:val="right" w:pos="9072"/>
      </w:tabs>
    </w:pPr>
  </w:style>
  <w:style w:type="character" w:customStyle="1" w:styleId="FooterChar">
    <w:name w:val="Footer Char"/>
    <w:basedOn w:val="DefaultParagraphFont"/>
    <w:link w:val="Footer"/>
    <w:uiPriority w:val="99"/>
    <w:rsid w:val="00676A7A"/>
    <w:rPr>
      <w:lang w:val="ro-RO"/>
    </w:rPr>
  </w:style>
  <w:style w:type="paragraph" w:styleId="ListParagraph">
    <w:name w:val="List Paragraph"/>
    <w:basedOn w:val="Normal"/>
    <w:link w:val="ListParagraphChar"/>
    <w:uiPriority w:val="34"/>
    <w:qFormat/>
    <w:rsid w:val="00890405"/>
    <w:pPr>
      <w:ind w:left="720"/>
      <w:contextualSpacing/>
    </w:pPr>
  </w:style>
  <w:style w:type="paragraph" w:styleId="BalloonText">
    <w:name w:val="Balloon Text"/>
    <w:basedOn w:val="Normal"/>
    <w:link w:val="BalloonTextChar"/>
    <w:uiPriority w:val="99"/>
    <w:semiHidden/>
    <w:unhideWhenUsed/>
    <w:rsid w:val="00C446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682"/>
    <w:rPr>
      <w:rFonts w:ascii="Segoe UI" w:hAnsi="Segoe UI" w:cs="Segoe UI"/>
      <w:sz w:val="18"/>
      <w:szCs w:val="18"/>
      <w:lang w:val="ro-RO"/>
    </w:rPr>
  </w:style>
  <w:style w:type="table" w:styleId="TableGrid">
    <w:name w:val="Table Grid"/>
    <w:basedOn w:val="TableNormal"/>
    <w:uiPriority w:val="39"/>
    <w:rsid w:val="009D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2F44"/>
    <w:rPr>
      <w:sz w:val="20"/>
      <w:szCs w:val="20"/>
    </w:rPr>
  </w:style>
  <w:style w:type="character" w:customStyle="1" w:styleId="FootnoteTextChar">
    <w:name w:val="Footnote Text Char"/>
    <w:basedOn w:val="DefaultParagraphFont"/>
    <w:link w:val="FootnoteText"/>
    <w:uiPriority w:val="99"/>
    <w:semiHidden/>
    <w:rsid w:val="00F72F44"/>
    <w:rPr>
      <w:sz w:val="20"/>
      <w:szCs w:val="20"/>
      <w:lang w:val="ro-RO"/>
    </w:rPr>
  </w:style>
  <w:style w:type="character" w:styleId="FootnoteReference">
    <w:name w:val="footnote reference"/>
    <w:basedOn w:val="DefaultParagraphFont"/>
    <w:uiPriority w:val="99"/>
    <w:semiHidden/>
    <w:unhideWhenUsed/>
    <w:rsid w:val="00F72F44"/>
    <w:rPr>
      <w:vertAlign w:val="superscript"/>
    </w:rPr>
  </w:style>
  <w:style w:type="table" w:customStyle="1" w:styleId="TableGrid1">
    <w:name w:val="Table Grid1"/>
    <w:basedOn w:val="TableNormal"/>
    <w:next w:val="TableGrid"/>
    <w:uiPriority w:val="39"/>
    <w:rsid w:val="001A7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73F0"/>
    <w:rPr>
      <w:color w:val="0563C1" w:themeColor="hyperlink"/>
      <w:u w:val="single"/>
    </w:rPr>
  </w:style>
  <w:style w:type="character" w:styleId="CommentReference">
    <w:name w:val="annotation reference"/>
    <w:basedOn w:val="DefaultParagraphFont"/>
    <w:uiPriority w:val="99"/>
    <w:semiHidden/>
    <w:unhideWhenUsed/>
    <w:rsid w:val="004A1AEF"/>
    <w:rPr>
      <w:sz w:val="16"/>
      <w:szCs w:val="16"/>
    </w:rPr>
  </w:style>
  <w:style w:type="paragraph" w:styleId="CommentText">
    <w:name w:val="annotation text"/>
    <w:basedOn w:val="Normal"/>
    <w:link w:val="CommentTextChar"/>
    <w:uiPriority w:val="99"/>
    <w:unhideWhenUsed/>
    <w:rsid w:val="004A1AEF"/>
    <w:rPr>
      <w:sz w:val="20"/>
      <w:szCs w:val="20"/>
    </w:rPr>
  </w:style>
  <w:style w:type="character" w:customStyle="1" w:styleId="CommentTextChar">
    <w:name w:val="Comment Text Char"/>
    <w:basedOn w:val="DefaultParagraphFont"/>
    <w:link w:val="CommentText"/>
    <w:uiPriority w:val="99"/>
    <w:rsid w:val="004A1AEF"/>
    <w:rPr>
      <w:sz w:val="20"/>
      <w:szCs w:val="20"/>
      <w:lang w:val="ro-RO"/>
    </w:rPr>
  </w:style>
  <w:style w:type="paragraph" w:styleId="CommentSubject">
    <w:name w:val="annotation subject"/>
    <w:basedOn w:val="CommentText"/>
    <w:next w:val="CommentText"/>
    <w:link w:val="CommentSubjectChar"/>
    <w:uiPriority w:val="99"/>
    <w:semiHidden/>
    <w:unhideWhenUsed/>
    <w:rsid w:val="004A1AEF"/>
    <w:rPr>
      <w:b/>
      <w:bCs/>
    </w:rPr>
  </w:style>
  <w:style w:type="character" w:customStyle="1" w:styleId="CommentSubjectChar">
    <w:name w:val="Comment Subject Char"/>
    <w:basedOn w:val="CommentTextChar"/>
    <w:link w:val="CommentSubject"/>
    <w:uiPriority w:val="99"/>
    <w:semiHidden/>
    <w:rsid w:val="004A1AEF"/>
    <w:rPr>
      <w:b/>
      <w:bCs/>
      <w:sz w:val="20"/>
      <w:szCs w:val="20"/>
      <w:lang w:val="ro-RO"/>
    </w:rPr>
  </w:style>
  <w:style w:type="character" w:customStyle="1" w:styleId="Heading1Char">
    <w:name w:val="Heading 1 Char"/>
    <w:basedOn w:val="DefaultParagraphFont"/>
    <w:link w:val="Heading1"/>
    <w:uiPriority w:val="9"/>
    <w:rsid w:val="00201E18"/>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201E18"/>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2B7759"/>
    <w:rPr>
      <w:rFonts w:asciiTheme="majorHAnsi" w:eastAsiaTheme="majorEastAsia" w:hAnsiTheme="majorHAnsi" w:cstheme="majorBidi"/>
      <w:color w:val="1F4D78" w:themeColor="accent1" w:themeShade="7F"/>
      <w:lang w:val="ro-RO"/>
    </w:rPr>
  </w:style>
  <w:style w:type="paragraph" w:styleId="TOCHeading">
    <w:name w:val="TOC Heading"/>
    <w:basedOn w:val="Heading1"/>
    <w:next w:val="Normal"/>
    <w:uiPriority w:val="39"/>
    <w:unhideWhenUsed/>
    <w:qFormat/>
    <w:rsid w:val="00E379FB"/>
    <w:pPr>
      <w:spacing w:line="259" w:lineRule="auto"/>
      <w:outlineLvl w:val="9"/>
    </w:pPr>
    <w:rPr>
      <w:lang w:val="en-US"/>
    </w:rPr>
  </w:style>
  <w:style w:type="paragraph" w:styleId="TOC1">
    <w:name w:val="toc 1"/>
    <w:basedOn w:val="Normal"/>
    <w:next w:val="Normal"/>
    <w:autoRedefine/>
    <w:uiPriority w:val="39"/>
    <w:unhideWhenUsed/>
    <w:rsid w:val="00AB634C"/>
    <w:pPr>
      <w:tabs>
        <w:tab w:val="left" w:pos="480"/>
        <w:tab w:val="right" w:leader="dot" w:pos="10829"/>
      </w:tabs>
      <w:spacing w:after="100"/>
      <w:ind w:left="90"/>
    </w:pPr>
  </w:style>
  <w:style w:type="paragraph" w:styleId="TOC2">
    <w:name w:val="toc 2"/>
    <w:basedOn w:val="Normal"/>
    <w:next w:val="Normal"/>
    <w:autoRedefine/>
    <w:uiPriority w:val="39"/>
    <w:unhideWhenUsed/>
    <w:rsid w:val="00E379FB"/>
    <w:pPr>
      <w:spacing w:after="100"/>
      <w:ind w:left="240"/>
    </w:pPr>
  </w:style>
  <w:style w:type="paragraph" w:styleId="TOC3">
    <w:name w:val="toc 3"/>
    <w:basedOn w:val="Normal"/>
    <w:next w:val="Normal"/>
    <w:autoRedefine/>
    <w:uiPriority w:val="39"/>
    <w:unhideWhenUsed/>
    <w:rsid w:val="00E379FB"/>
    <w:pPr>
      <w:spacing w:after="100"/>
      <w:ind w:left="480"/>
    </w:pPr>
  </w:style>
  <w:style w:type="character" w:customStyle="1" w:styleId="ListParagraphChar">
    <w:name w:val="List Paragraph Char"/>
    <w:link w:val="ListParagraph"/>
    <w:uiPriority w:val="34"/>
    <w:qFormat/>
    <w:rsid w:val="00C860D9"/>
    <w:rPr>
      <w:lang w:val="ro-RO"/>
    </w:rPr>
  </w:style>
  <w:style w:type="paragraph" w:styleId="Revision">
    <w:name w:val="Revision"/>
    <w:hidden/>
    <w:uiPriority w:val="99"/>
    <w:semiHidden/>
    <w:rsid w:val="00FA2277"/>
    <w:rPr>
      <w:lang w:val="ro-RO"/>
    </w:rPr>
  </w:style>
  <w:style w:type="character" w:customStyle="1" w:styleId="Heading8Char">
    <w:name w:val="Heading 8 Char"/>
    <w:basedOn w:val="DefaultParagraphFont"/>
    <w:link w:val="Heading8"/>
    <w:uiPriority w:val="9"/>
    <w:semiHidden/>
    <w:rsid w:val="00D3502E"/>
    <w:rPr>
      <w:rFonts w:asciiTheme="majorHAnsi" w:eastAsiaTheme="majorEastAsia" w:hAnsiTheme="majorHAnsi" w:cstheme="majorBidi"/>
      <w:color w:val="272727" w:themeColor="text1" w:themeTint="D8"/>
      <w:sz w:val="21"/>
      <w:szCs w:val="21"/>
      <w:lang w:val="ro-RO"/>
    </w:rPr>
  </w:style>
  <w:style w:type="paragraph" w:styleId="NormalWeb">
    <w:name w:val="Normal (Web)"/>
    <w:basedOn w:val="Normal"/>
    <w:uiPriority w:val="99"/>
    <w:semiHidden/>
    <w:unhideWhenUsed/>
    <w:rsid w:val="002E4A3E"/>
    <w:pPr>
      <w:spacing w:before="100" w:beforeAutospacing="1" w:after="100" w:afterAutospacing="1"/>
    </w:pPr>
    <w:rPr>
      <w:rFonts w:ascii="Times New Roman" w:eastAsiaTheme="minorEastAsia" w:hAnsi="Times New Roman" w:cs="Times New Roman"/>
      <w:lang w:val="en-US"/>
    </w:rPr>
  </w:style>
  <w:style w:type="character" w:styleId="UnresolvedMention">
    <w:name w:val="Unresolved Mention"/>
    <w:basedOn w:val="DefaultParagraphFont"/>
    <w:uiPriority w:val="99"/>
    <w:semiHidden/>
    <w:unhideWhenUsed/>
    <w:rsid w:val="00414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769070">
      <w:bodyDiv w:val="1"/>
      <w:marLeft w:val="0"/>
      <w:marRight w:val="0"/>
      <w:marTop w:val="0"/>
      <w:marBottom w:val="0"/>
      <w:divBdr>
        <w:top w:val="none" w:sz="0" w:space="0" w:color="auto"/>
        <w:left w:val="none" w:sz="0" w:space="0" w:color="auto"/>
        <w:bottom w:val="none" w:sz="0" w:space="0" w:color="auto"/>
        <w:right w:val="none" w:sz="0" w:space="0" w:color="auto"/>
      </w:divBdr>
    </w:div>
    <w:div w:id="752629091">
      <w:bodyDiv w:val="1"/>
      <w:marLeft w:val="0"/>
      <w:marRight w:val="0"/>
      <w:marTop w:val="0"/>
      <w:marBottom w:val="0"/>
      <w:divBdr>
        <w:top w:val="none" w:sz="0" w:space="0" w:color="auto"/>
        <w:left w:val="none" w:sz="0" w:space="0" w:color="auto"/>
        <w:bottom w:val="none" w:sz="0" w:space="0" w:color="auto"/>
        <w:right w:val="none" w:sz="0" w:space="0" w:color="auto"/>
      </w:divBdr>
    </w:div>
    <w:div w:id="1442188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nrr-a-fost-actualizat-indrumarul-metodologic-pentru-beneficiarii-privati-aplicabil-in-derularea-procedurilor-de-achizit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A49CE-4E82-4407-BDC9-722E1743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7615</Words>
  <Characters>44168</Characters>
  <Application>Microsoft Office Word</Application>
  <DocSecurity>0</DocSecurity>
  <Lines>368</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Florentin Cotorobai</cp:lastModifiedBy>
  <cp:revision>2</cp:revision>
  <cp:lastPrinted>2022-12-12T13:49:00Z</cp:lastPrinted>
  <dcterms:created xsi:type="dcterms:W3CDTF">2023-08-25T07:01:00Z</dcterms:created>
  <dcterms:modified xsi:type="dcterms:W3CDTF">2023-08-25T07:01:00Z</dcterms:modified>
</cp:coreProperties>
</file>